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6B82B00">
      <w:pPr>
        <w:spacing w:line="600" w:lineRule="exact"/>
        <w:rPr>
          <w:rFonts w:hint="eastAsia" w:ascii="仿宋_GB2312" w:hAnsi="宋体" w:eastAsia="仿宋_GB2312" w:cs="宋体"/>
          <w:kern w:val="0"/>
          <w:sz w:val="32"/>
          <w:szCs w:val="32"/>
          <w:lang w:eastAsia="zh-CN"/>
        </w:rPr>
      </w:pPr>
      <w:r>
        <w:rPr>
          <w:rFonts w:hint="eastAsia" w:ascii="仿宋_GB2312" w:hAnsi="宋体" w:eastAsia="仿宋_GB2312" w:cs="宋体"/>
          <w:kern w:val="0"/>
          <w:sz w:val="32"/>
          <w:szCs w:val="32"/>
        </w:rPr>
        <w:t>附件</w:t>
      </w:r>
      <w:r>
        <w:rPr>
          <w:rFonts w:hint="eastAsia" w:ascii="仿宋_GB2312" w:hAnsi="宋体" w:eastAsia="仿宋_GB2312" w:cs="宋体"/>
          <w:kern w:val="0"/>
          <w:sz w:val="32"/>
          <w:szCs w:val="32"/>
          <w:lang w:val="en-US" w:eastAsia="zh-CN"/>
        </w:rPr>
        <w:t>2</w:t>
      </w:r>
    </w:p>
    <w:p w14:paraId="4256861A">
      <w:pPr>
        <w:spacing w:line="300" w:lineRule="auto"/>
        <w:rPr>
          <w:rFonts w:hint="eastAsia" w:ascii="宋体" w:hAnsi="宋体" w:cs="Courier New"/>
          <w:color w:val="0000FF"/>
          <w:sz w:val="24"/>
        </w:rPr>
      </w:pPr>
      <w:r>
        <w:rPr>
          <w:rFonts w:hint="eastAsia" w:ascii="宋体" w:hAnsi="宋体"/>
          <w:color w:val="0000FF"/>
          <w:sz w:val="24"/>
        </w:rPr>
        <w:t xml:space="preserve">（排版要求：纸张设A4、页边距上下左右均为2.5CM，大标题宋体 二号，一级标题黑体四号，二级标题楷体小四号，其他标题及正文宋体小四号（教学进程计划表 </w:t>
      </w:r>
      <w:r>
        <w:rPr>
          <w:rFonts w:ascii="宋体" w:hAnsi="宋体"/>
          <w:color w:val="0000FF"/>
          <w:sz w:val="24"/>
        </w:rPr>
        <w:t>5</w:t>
      </w:r>
      <w:r>
        <w:rPr>
          <w:rFonts w:hint="eastAsia" w:ascii="宋体" w:hAnsi="宋体"/>
          <w:color w:val="0000FF"/>
          <w:sz w:val="24"/>
        </w:rPr>
        <w:t>号），1.5倍行距。首行缩进2字符。各级标题分别用一、（一）</w:t>
      </w:r>
      <w:r>
        <w:rPr>
          <w:rFonts w:ascii="宋体" w:hAnsi="宋体"/>
          <w:color w:val="0000FF"/>
          <w:sz w:val="24"/>
        </w:rPr>
        <w:t xml:space="preserve"> </w:t>
      </w:r>
      <w:r>
        <w:rPr>
          <w:rFonts w:hint="eastAsia" w:ascii="宋体" w:hAnsi="宋体"/>
          <w:color w:val="0000FF"/>
          <w:sz w:val="24"/>
        </w:rPr>
        <w:t>1.样式。</w:t>
      </w:r>
      <w:r>
        <w:rPr>
          <w:rFonts w:hint="eastAsia" w:ascii="宋体" w:hAnsi="宋体"/>
          <w:b/>
          <w:bCs/>
          <w:color w:val="0000FF"/>
          <w:sz w:val="24"/>
        </w:rPr>
        <w:t>蓝色字体为填写说明，编辑后应删掉。</w:t>
      </w:r>
      <w:r>
        <w:rPr>
          <w:rFonts w:hint="eastAsia" w:ascii="宋体" w:hAnsi="宋体" w:cs="Courier New"/>
          <w:color w:val="0000FF"/>
          <w:sz w:val="24"/>
        </w:rPr>
        <w:t>）</w:t>
      </w:r>
    </w:p>
    <w:p w14:paraId="0C636AE4">
      <w:pPr>
        <w:pStyle w:val="2"/>
        <w:adjustRightInd w:val="0"/>
        <w:spacing w:before="156" w:after="312" w:line="600" w:lineRule="auto"/>
        <w:ind w:left="0" w:leftChars="0" w:right="0" w:rightChars="0"/>
        <w:rPr>
          <w:rFonts w:hint="eastAsia" w:asciiTheme="majorEastAsia" w:hAnsiTheme="majorEastAsia" w:eastAsiaTheme="majorEastAsia" w:cstheme="majorEastAsia"/>
          <w:b/>
          <w:bCs w:val="0"/>
        </w:rPr>
      </w:pPr>
      <w:r>
        <w:rPr>
          <w:rFonts w:hint="eastAsia" w:asciiTheme="majorEastAsia" w:hAnsiTheme="majorEastAsia" w:eastAsiaTheme="majorEastAsia" w:cstheme="majorEastAsia"/>
          <w:b/>
          <w:bCs w:val="0"/>
        </w:rPr>
        <w:t>北海艺术设计学院202</w:t>
      </w:r>
      <w:r>
        <w:rPr>
          <w:rFonts w:hint="eastAsia" w:asciiTheme="majorEastAsia" w:hAnsiTheme="majorEastAsia" w:eastAsiaTheme="majorEastAsia" w:cstheme="majorEastAsia"/>
          <w:b/>
          <w:bCs w:val="0"/>
          <w:lang w:val="en-US" w:eastAsia="zh-CN"/>
        </w:rPr>
        <w:t>6</w:t>
      </w:r>
      <w:r>
        <w:rPr>
          <w:rFonts w:hint="eastAsia" w:asciiTheme="majorEastAsia" w:hAnsiTheme="majorEastAsia" w:eastAsiaTheme="majorEastAsia" w:cstheme="majorEastAsia"/>
          <w:b/>
          <w:bCs w:val="0"/>
        </w:rPr>
        <w:t xml:space="preserve">级播音与主持艺术 </w:t>
      </w:r>
      <w:r>
        <w:rPr>
          <w:rFonts w:asciiTheme="majorEastAsia" w:hAnsiTheme="majorEastAsia" w:eastAsiaTheme="majorEastAsia" w:cstheme="majorEastAsia"/>
          <w:b/>
          <w:bCs w:val="0"/>
        </w:rPr>
        <w:t xml:space="preserve">  </w:t>
      </w:r>
      <w:bookmarkStart w:id="0" w:name="_Hlk135908305"/>
      <w:r>
        <w:rPr>
          <w:rFonts w:hint="eastAsia" w:asciiTheme="majorEastAsia" w:hAnsiTheme="majorEastAsia" w:eastAsiaTheme="majorEastAsia" w:cstheme="majorEastAsia"/>
          <w:b/>
          <w:bCs w:val="0"/>
        </w:rPr>
        <w:t>本科专业人才培养方案</w:t>
      </w:r>
      <w:bookmarkEnd w:id="0"/>
    </w:p>
    <w:p w14:paraId="5D085F54">
      <w:pPr>
        <w:jc w:val="center"/>
        <w:rPr>
          <w:color w:val="FF0000"/>
        </w:rPr>
      </w:pPr>
      <w:r>
        <w:rPr>
          <w:rFonts w:hint="eastAsia"/>
          <w:color w:val="FF0000"/>
        </w:rPr>
        <w:t>（“</w:t>
      </w:r>
      <w:r>
        <w:rPr>
          <w:rFonts w:hint="eastAsia" w:asciiTheme="majorEastAsia" w:hAnsiTheme="majorEastAsia" w:eastAsiaTheme="majorEastAsia" w:cstheme="majorEastAsia"/>
          <w:b/>
          <w:bCs/>
          <w:color w:val="FF0000"/>
        </w:rPr>
        <w:t>本科专业人才培养方案</w:t>
      </w:r>
      <w:r>
        <w:rPr>
          <w:rFonts w:hint="eastAsia"/>
          <w:color w:val="FF0000"/>
        </w:rPr>
        <w:t>”要在第二行，字数不够用空格增加空间）</w:t>
      </w:r>
    </w:p>
    <w:p w14:paraId="253E03B1">
      <w:pPr>
        <w:widowControl/>
        <w:spacing w:line="360" w:lineRule="auto"/>
        <w:ind w:firstLine="554" w:firstLineChars="198"/>
        <w:jc w:val="left"/>
        <w:rPr>
          <w:rFonts w:hint="eastAsia" w:ascii="黑体" w:hAnsi="黑体" w:eastAsia="黑体" w:cs="黑体"/>
          <w:sz w:val="28"/>
          <w:szCs w:val="28"/>
        </w:rPr>
      </w:pPr>
      <w:r>
        <w:rPr>
          <w:rFonts w:hint="eastAsia" w:ascii="黑体" w:hAnsi="黑体" w:eastAsia="黑体" w:cs="黑体"/>
          <w:sz w:val="28"/>
          <w:szCs w:val="28"/>
        </w:rPr>
        <w:t>一、基本信息</w:t>
      </w:r>
    </w:p>
    <w:p w14:paraId="57205F89">
      <w:pPr>
        <w:widowControl/>
        <w:spacing w:line="360" w:lineRule="auto"/>
        <w:ind w:firstLine="475" w:firstLineChars="198"/>
        <w:jc w:val="left"/>
        <w:rPr>
          <w:rFonts w:hint="eastAsia" w:ascii="宋体" w:hAnsi="宋体"/>
          <w:sz w:val="24"/>
        </w:rPr>
      </w:pPr>
      <w:r>
        <w:rPr>
          <w:rFonts w:hint="eastAsia" w:ascii="宋体" w:hAnsi="宋体"/>
          <w:sz w:val="24"/>
        </w:rPr>
        <w:t>专业代码：</w:t>
      </w:r>
      <w:r>
        <w:rPr>
          <w:rFonts w:hint="eastAsia" w:ascii="宋体" w:hAnsi="宋体"/>
          <w:color w:val="0000FF"/>
          <w:sz w:val="24"/>
        </w:rPr>
        <w:t>（严格按照专业目录202</w:t>
      </w:r>
      <w:r>
        <w:rPr>
          <w:rFonts w:hint="eastAsia" w:ascii="宋体" w:hAnsi="宋体"/>
          <w:color w:val="0000FF"/>
          <w:sz w:val="24"/>
          <w:lang w:val="en-US" w:eastAsia="zh-CN"/>
        </w:rPr>
        <w:t>6</w:t>
      </w:r>
      <w:r>
        <w:rPr>
          <w:rFonts w:hint="eastAsia" w:ascii="宋体" w:hAnsi="宋体"/>
          <w:color w:val="0000FF"/>
          <w:sz w:val="24"/>
        </w:rPr>
        <w:t>规则编写）</w:t>
      </w:r>
    </w:p>
    <w:p w14:paraId="0FFDFA7E">
      <w:pPr>
        <w:widowControl/>
        <w:spacing w:line="360" w:lineRule="auto"/>
        <w:ind w:firstLine="475" w:firstLineChars="198"/>
        <w:jc w:val="left"/>
        <w:rPr>
          <w:rFonts w:hint="eastAsia" w:ascii="宋体" w:hAnsi="宋体"/>
          <w:sz w:val="24"/>
        </w:rPr>
      </w:pPr>
      <w:r>
        <w:rPr>
          <w:rFonts w:hint="eastAsia" w:ascii="宋体" w:hAnsi="宋体"/>
          <w:sz w:val="24"/>
        </w:rPr>
        <w:t>专业名称：</w:t>
      </w:r>
      <w:r>
        <w:rPr>
          <w:rFonts w:hint="eastAsia" w:ascii="宋体" w:hAnsi="宋体"/>
          <w:color w:val="0000FF"/>
          <w:sz w:val="24"/>
        </w:rPr>
        <w:t>（严格按照专业目录202</w:t>
      </w:r>
      <w:r>
        <w:rPr>
          <w:rFonts w:hint="eastAsia" w:ascii="宋体" w:hAnsi="宋体"/>
          <w:color w:val="0000FF"/>
          <w:sz w:val="24"/>
          <w:lang w:val="en-US" w:eastAsia="zh-CN"/>
        </w:rPr>
        <w:t>6</w:t>
      </w:r>
      <w:r>
        <w:rPr>
          <w:rFonts w:hint="eastAsia" w:ascii="宋体" w:hAnsi="宋体"/>
          <w:color w:val="0000FF"/>
          <w:sz w:val="24"/>
        </w:rPr>
        <w:t>规则编写）</w:t>
      </w:r>
    </w:p>
    <w:p w14:paraId="707E2F6D">
      <w:pPr>
        <w:widowControl/>
        <w:spacing w:line="360" w:lineRule="auto"/>
        <w:ind w:firstLine="480" w:firstLineChars="200"/>
        <w:jc w:val="left"/>
        <w:rPr>
          <w:rFonts w:hint="eastAsia" w:ascii="宋体" w:hAnsi="宋体"/>
          <w:sz w:val="24"/>
        </w:rPr>
      </w:pPr>
      <w:r>
        <w:rPr>
          <w:rFonts w:hint="eastAsia" w:ascii="宋体" w:hAnsi="宋体"/>
          <w:sz w:val="24"/>
        </w:rPr>
        <w:t>修业年限：</w:t>
      </w:r>
      <w:r>
        <w:rPr>
          <w:rFonts w:hint="eastAsia" w:ascii="宋体" w:hAnsi="宋体"/>
          <w:sz w:val="24"/>
          <w:lang w:val="en-US" w:eastAsia="zh-CN"/>
        </w:rPr>
        <w:t>4</w:t>
      </w:r>
      <w:r>
        <w:rPr>
          <w:rFonts w:hint="eastAsia" w:ascii="宋体" w:hAnsi="宋体"/>
          <w:sz w:val="24"/>
        </w:rPr>
        <w:t>年，可在</w:t>
      </w:r>
      <w:r>
        <w:rPr>
          <w:rFonts w:hint="eastAsia" w:ascii="宋体" w:hAnsi="宋体" w:cs="Arial"/>
          <w:sz w:val="24"/>
          <w:lang w:val="en-US" w:eastAsia="zh-CN"/>
        </w:rPr>
        <w:t>3</w:t>
      </w:r>
      <w:r>
        <w:rPr>
          <w:rFonts w:hint="eastAsia" w:ascii="宋体" w:hAnsi="宋体"/>
          <w:sz w:val="24"/>
        </w:rPr>
        <w:t>-</w:t>
      </w:r>
      <w:r>
        <w:rPr>
          <w:rFonts w:hint="eastAsia" w:ascii="宋体" w:hAnsi="宋体" w:cs="Arial"/>
          <w:sz w:val="24"/>
          <w:lang w:val="en-US" w:eastAsia="zh-CN"/>
        </w:rPr>
        <w:t>6</w:t>
      </w:r>
      <w:r>
        <w:rPr>
          <w:rFonts w:hint="eastAsia" w:ascii="宋体" w:hAnsi="宋体"/>
          <w:sz w:val="24"/>
        </w:rPr>
        <w:t>年内完成</w:t>
      </w:r>
    </w:p>
    <w:p w14:paraId="3AA8FF6F">
      <w:pPr>
        <w:widowControl/>
        <w:spacing w:line="360" w:lineRule="auto"/>
        <w:ind w:firstLine="480" w:firstLineChars="200"/>
        <w:jc w:val="left"/>
        <w:rPr>
          <w:rFonts w:hint="eastAsia" w:ascii="宋体" w:hAnsi="宋体"/>
          <w:sz w:val="24"/>
        </w:rPr>
      </w:pPr>
      <w:r>
        <w:rPr>
          <w:rFonts w:hint="eastAsia" w:ascii="宋体" w:hAnsi="宋体"/>
          <w:sz w:val="24"/>
        </w:rPr>
        <w:t>学历层次：全日制大学本科学历</w:t>
      </w:r>
    </w:p>
    <w:p w14:paraId="005C0DDC">
      <w:pPr>
        <w:widowControl/>
        <w:spacing w:line="360" w:lineRule="auto"/>
        <w:ind w:firstLine="475" w:firstLineChars="198"/>
        <w:jc w:val="left"/>
        <w:rPr>
          <w:rFonts w:hint="eastAsia" w:ascii="宋体" w:hAnsi="宋体"/>
          <w:color w:val="0000FF"/>
          <w:sz w:val="24"/>
        </w:rPr>
      </w:pPr>
      <w:r>
        <w:rPr>
          <w:rFonts w:hint="eastAsia" w:ascii="宋体" w:hAnsi="宋体"/>
          <w:sz w:val="24"/>
        </w:rPr>
        <w:t>授予学位：</w:t>
      </w:r>
      <w:r>
        <w:rPr>
          <w:rFonts w:hint="eastAsia" w:ascii="宋体" w:hAnsi="宋体"/>
          <w:color w:val="0000FF"/>
          <w:sz w:val="24"/>
        </w:rPr>
        <w:t>（规范写法：艺术学学士；不规</w:t>
      </w:r>
      <w:bookmarkStart w:id="3" w:name="_GoBack"/>
      <w:bookmarkEnd w:id="3"/>
      <w:r>
        <w:rPr>
          <w:rFonts w:hint="eastAsia" w:ascii="宋体" w:hAnsi="宋体"/>
          <w:color w:val="0000FF"/>
          <w:sz w:val="24"/>
        </w:rPr>
        <w:t>范写法：艺术学学士学位、艺术学学位）</w:t>
      </w:r>
    </w:p>
    <w:p w14:paraId="668C5DCD">
      <w:pPr>
        <w:widowControl/>
        <w:spacing w:line="360" w:lineRule="auto"/>
        <w:ind w:firstLine="475" w:firstLineChars="198"/>
        <w:jc w:val="left"/>
        <w:rPr>
          <w:rFonts w:hint="eastAsia" w:ascii="宋体" w:hAnsi="宋体"/>
          <w:color w:val="0000FF"/>
          <w:sz w:val="24"/>
        </w:rPr>
      </w:pPr>
      <w:r>
        <w:rPr>
          <w:rFonts w:hint="eastAsia" w:ascii="宋体" w:hAnsi="宋体"/>
          <w:color w:val="0000FF"/>
          <w:sz w:val="24"/>
        </w:rPr>
        <w:t>（以上严格按《教育部本科专业目录和专业介绍》规定填写）</w:t>
      </w:r>
    </w:p>
    <w:p w14:paraId="31F77A1C">
      <w:pPr>
        <w:widowControl/>
        <w:spacing w:line="360" w:lineRule="auto"/>
        <w:ind w:firstLine="554" w:firstLineChars="198"/>
        <w:jc w:val="left"/>
        <w:rPr>
          <w:rFonts w:hint="eastAsia" w:ascii="黑体" w:hAnsi="黑体" w:eastAsia="黑体" w:cs="黑体"/>
          <w:sz w:val="28"/>
          <w:szCs w:val="28"/>
        </w:rPr>
      </w:pPr>
      <w:r>
        <w:rPr>
          <w:rFonts w:hint="eastAsia" w:ascii="黑体" w:hAnsi="黑体" w:eastAsia="黑体" w:cs="黑体"/>
          <w:sz w:val="28"/>
          <w:szCs w:val="28"/>
        </w:rPr>
        <w:t>二、培养目标</w:t>
      </w:r>
    </w:p>
    <w:p w14:paraId="1AC5DEAC">
      <w:pPr>
        <w:pStyle w:val="19"/>
        <w:spacing w:line="360" w:lineRule="auto"/>
        <w:ind w:firstLine="480"/>
        <w:rPr>
          <w:rFonts w:hint="eastAsia" w:ascii="宋体" w:hAnsi="宋体" w:eastAsia="宋体"/>
          <w:color w:val="0000FF"/>
          <w:sz w:val="24"/>
          <w:lang w:eastAsia="zh-CN"/>
        </w:rPr>
      </w:pPr>
      <w:bookmarkStart w:id="1" w:name="OLE_LINK1"/>
      <w:r>
        <w:rPr>
          <w:rFonts w:hint="eastAsia" w:ascii="宋体" w:hAnsi="宋体"/>
          <w:color w:val="0000FF"/>
          <w:sz w:val="24"/>
        </w:rPr>
        <w:t>（</w:t>
      </w:r>
      <w:bookmarkStart w:id="2" w:name="OLE_LINK2"/>
      <w:r>
        <w:rPr>
          <w:rFonts w:hint="eastAsia" w:ascii="宋体" w:hAnsi="宋体"/>
          <w:color w:val="0000FF"/>
          <w:sz w:val="24"/>
        </w:rPr>
        <w:t>培养目标的制定应符合学校人才培养定位和适应社会经济发展，应符合本科专业类教学质量国家标准。专业培养目标要描述精准，明确我校毕业生就业领域与性质以及社会竞争优势，注明学生要达到本专业所必需的</w:t>
      </w:r>
      <w:r>
        <w:rPr>
          <w:rFonts w:hint="eastAsia" w:ascii="宋体" w:hAnsi="宋体"/>
          <w:color w:val="FF0000"/>
          <w:sz w:val="24"/>
        </w:rPr>
        <w:t>知识、素质、能力</w:t>
      </w:r>
      <w:r>
        <w:rPr>
          <w:rFonts w:hint="eastAsia" w:ascii="宋体" w:hAnsi="宋体"/>
          <w:color w:val="0000FF"/>
          <w:sz w:val="24"/>
        </w:rPr>
        <w:t>要求。</w:t>
      </w:r>
      <w:bookmarkEnd w:id="2"/>
      <w:r>
        <w:rPr>
          <w:rFonts w:hint="eastAsia" w:ascii="宋体" w:hAnsi="宋体"/>
          <w:color w:val="0000FF"/>
          <w:sz w:val="24"/>
        </w:rPr>
        <w:t>“三基”（</w:t>
      </w:r>
      <w:r>
        <w:rPr>
          <w:rFonts w:hint="eastAsia" w:ascii="宋体" w:hAnsi="宋体"/>
          <w:color w:val="FF0000"/>
          <w:sz w:val="24"/>
        </w:rPr>
        <w:t>基本理论、基本知识、基本技能</w:t>
      </w:r>
      <w:r>
        <w:rPr>
          <w:rFonts w:hint="eastAsia" w:ascii="宋体" w:hAnsi="宋体"/>
          <w:color w:val="0000FF"/>
          <w:sz w:val="24"/>
        </w:rPr>
        <w:t>）要具体化</w:t>
      </w:r>
      <w:r>
        <w:rPr>
          <w:rFonts w:hint="eastAsia" w:ascii="宋体" w:hAnsi="宋体"/>
          <w:color w:val="0000FF"/>
          <w:sz w:val="24"/>
          <w:lang w:eastAsia="zh-CN"/>
        </w:rPr>
        <w:t>。</w:t>
      </w:r>
    </w:p>
    <w:p w14:paraId="4C930567">
      <w:pPr>
        <w:pStyle w:val="19"/>
        <w:spacing w:line="360" w:lineRule="auto"/>
        <w:ind w:firstLine="480"/>
        <w:rPr>
          <w:rFonts w:hint="default" w:ascii="宋体" w:hAnsi="宋体" w:eastAsia="宋体"/>
          <w:color w:val="auto"/>
          <w:sz w:val="24"/>
          <w:lang w:val="en-US" w:eastAsia="zh-CN"/>
        </w:rPr>
      </w:pPr>
      <w:r>
        <w:rPr>
          <w:rFonts w:hint="eastAsia" w:ascii="宋体" w:hAnsi="宋体"/>
          <w:color w:val="auto"/>
          <w:sz w:val="24"/>
          <w:lang w:val="en-US" w:eastAsia="zh-CN"/>
        </w:rPr>
        <w:t>案例：本专业面向全国，服务文化艺术行业，培养德智体美劳全面发展，具有家国情怀、国际视野、良好人文素养、创新精神与创业意识，掌握设计学类基础理论、视觉传达设计专业理论，具备较强的审美鉴赏、创新思维、创意表达、设计实践和创新创业能力，能在专业设计机构、文化传播公司、企事业设计部门等从事品牌形象设计、平面广告设计、包装设计、数字媒体视觉设计等相关工作的高素质应用型人才。</w:t>
      </w:r>
    </w:p>
    <w:p w14:paraId="462B11EB">
      <w:pPr>
        <w:pStyle w:val="19"/>
        <w:spacing w:line="360" w:lineRule="auto"/>
        <w:ind w:firstLine="480"/>
        <w:rPr>
          <w:rFonts w:hint="eastAsia" w:ascii="宋体" w:hAnsi="宋体"/>
          <w:b/>
          <w:bCs/>
          <w:color w:val="0000FF"/>
          <w:sz w:val="24"/>
          <w:lang w:val="en-US" w:eastAsia="zh-CN"/>
        </w:rPr>
      </w:pPr>
      <w:r>
        <w:rPr>
          <w:rFonts w:hint="eastAsia" w:ascii="宋体" w:hAnsi="宋体"/>
          <w:b/>
          <w:bCs/>
          <w:color w:val="0000FF"/>
          <w:sz w:val="24"/>
          <w:lang w:val="en-US" w:eastAsia="zh-CN"/>
        </w:rPr>
        <w:t>（建议结合近几年专业新方向，适当调整内容）</w:t>
      </w:r>
    </w:p>
    <w:bookmarkEnd w:id="1"/>
    <w:p w14:paraId="25FD34D7">
      <w:pPr>
        <w:widowControl/>
        <w:spacing w:line="360" w:lineRule="auto"/>
        <w:ind w:firstLine="554" w:firstLineChars="198"/>
        <w:jc w:val="left"/>
        <w:rPr>
          <w:rFonts w:hint="eastAsia" w:ascii="黑体" w:hAnsi="黑体" w:eastAsia="黑体" w:cs="黑体"/>
          <w:sz w:val="28"/>
          <w:szCs w:val="28"/>
        </w:rPr>
      </w:pPr>
    </w:p>
    <w:p w14:paraId="5DA2AFC1">
      <w:pPr>
        <w:widowControl/>
        <w:spacing w:line="360" w:lineRule="auto"/>
        <w:ind w:firstLine="554" w:firstLineChars="198"/>
        <w:jc w:val="left"/>
        <w:rPr>
          <w:rFonts w:hint="eastAsia" w:ascii="黑体" w:hAnsi="黑体" w:eastAsia="黑体" w:cs="黑体"/>
          <w:sz w:val="28"/>
          <w:szCs w:val="28"/>
        </w:rPr>
      </w:pPr>
      <w:r>
        <w:rPr>
          <w:rFonts w:hint="eastAsia" w:ascii="黑体" w:hAnsi="黑体" w:eastAsia="黑体" w:cs="黑体"/>
          <w:sz w:val="28"/>
          <w:szCs w:val="28"/>
        </w:rPr>
        <w:t>三、毕业要求</w:t>
      </w:r>
    </w:p>
    <w:p w14:paraId="453D7127">
      <w:pPr>
        <w:widowControl/>
        <w:spacing w:line="360" w:lineRule="auto"/>
        <w:ind w:firstLine="475" w:firstLineChars="198"/>
        <w:jc w:val="left"/>
        <w:rPr>
          <w:rFonts w:hint="eastAsia" w:cs="黑体" w:asciiTheme="minorEastAsia" w:hAnsiTheme="minorEastAsia" w:eastAsiaTheme="minorEastAsia"/>
          <w:color w:val="0000FF"/>
          <w:sz w:val="24"/>
        </w:rPr>
      </w:pPr>
      <w:r>
        <w:rPr>
          <w:rFonts w:hint="eastAsia" w:cs="黑体" w:asciiTheme="minorEastAsia" w:hAnsiTheme="minorEastAsia" w:eastAsiaTheme="minorEastAsia"/>
          <w:color w:val="0000FF"/>
          <w:sz w:val="24"/>
          <w:highlight w:val="yellow"/>
        </w:rPr>
        <w:t>（指的是四年本专业学生所具备的知识、素质、能力。相比于培养目标，要更加详细，具体。）</w:t>
      </w:r>
    </w:p>
    <w:p w14:paraId="612AD08A">
      <w:pPr>
        <w:spacing w:line="360" w:lineRule="auto"/>
        <w:ind w:left="480"/>
        <w:rPr>
          <w:rFonts w:hint="eastAsia" w:asciiTheme="minorEastAsia" w:hAnsiTheme="minorEastAsia" w:eastAsiaTheme="minorEastAsia"/>
          <w:sz w:val="24"/>
        </w:rPr>
      </w:pPr>
      <w:r>
        <w:rPr>
          <w:rFonts w:hint="eastAsia" w:ascii="楷体" w:hAnsi="楷体" w:eastAsia="楷体"/>
          <w:sz w:val="24"/>
        </w:rPr>
        <w:t>（一）素质要求</w:t>
      </w:r>
      <w:r>
        <w:rPr>
          <w:rFonts w:hint="eastAsia" w:asciiTheme="minorEastAsia" w:hAnsiTheme="minorEastAsia" w:eastAsiaTheme="minorEastAsia"/>
          <w:sz w:val="24"/>
        </w:rPr>
        <w:t>（思想素质、身心素质、人文素质、</w:t>
      </w:r>
      <w:r>
        <w:rPr>
          <w:rFonts w:hint="eastAsia" w:asciiTheme="minorEastAsia" w:hAnsiTheme="minorEastAsia" w:eastAsiaTheme="minorEastAsia"/>
          <w:sz w:val="24"/>
          <w:shd w:val="clear" w:fill="FFC000"/>
          <w:lang w:val="en-US" w:eastAsia="zh-CN"/>
        </w:rPr>
        <w:t>数字素养</w:t>
      </w:r>
      <w:r>
        <w:rPr>
          <w:rFonts w:hint="eastAsia" w:asciiTheme="minorEastAsia" w:hAnsiTheme="minorEastAsia" w:eastAsiaTheme="minorEastAsia"/>
          <w:sz w:val="24"/>
          <w:lang w:val="en-US" w:eastAsia="zh-CN"/>
        </w:rPr>
        <w:t>、</w:t>
      </w:r>
      <w:r>
        <w:rPr>
          <w:rFonts w:hint="eastAsia" w:asciiTheme="minorEastAsia" w:hAnsiTheme="minorEastAsia" w:eastAsiaTheme="minorEastAsia"/>
          <w:sz w:val="24"/>
        </w:rPr>
        <w:t>专业素质）.……</w:t>
      </w:r>
    </w:p>
    <w:p w14:paraId="428F2323">
      <w:pPr>
        <w:spacing w:line="360" w:lineRule="auto"/>
        <w:ind w:firstLine="480" w:firstLineChars="200"/>
        <w:rPr>
          <w:rFonts w:hint="eastAsia" w:asciiTheme="minorEastAsia" w:hAnsiTheme="minorEastAsia" w:eastAsiaTheme="minorEastAsia"/>
          <w:sz w:val="24"/>
        </w:rPr>
      </w:pPr>
      <w:r>
        <w:rPr>
          <w:rFonts w:asciiTheme="minorEastAsia" w:hAnsiTheme="minorEastAsia" w:eastAsiaTheme="minorEastAsia"/>
          <w:sz w:val="24"/>
        </w:rPr>
        <w:t>1.</w:t>
      </w:r>
    </w:p>
    <w:p w14:paraId="0843C9DD">
      <w:pPr>
        <w:spacing w:line="360" w:lineRule="auto"/>
        <w:ind w:firstLine="480" w:firstLineChars="200"/>
        <w:rPr>
          <w:rFonts w:hint="eastAsia" w:asciiTheme="minorEastAsia" w:hAnsiTheme="minorEastAsia" w:eastAsiaTheme="minorEastAsia"/>
          <w:sz w:val="24"/>
        </w:rPr>
      </w:pPr>
      <w:r>
        <w:rPr>
          <w:rFonts w:asciiTheme="minorEastAsia" w:hAnsiTheme="minorEastAsia" w:eastAsiaTheme="minorEastAsia"/>
          <w:sz w:val="24"/>
        </w:rPr>
        <w:t>2.</w:t>
      </w:r>
    </w:p>
    <w:p w14:paraId="2BA3D617">
      <w:pPr>
        <w:spacing w:line="360" w:lineRule="auto"/>
        <w:ind w:firstLine="480" w:firstLineChars="200"/>
        <w:rPr>
          <w:rFonts w:hint="eastAsia" w:asciiTheme="minorEastAsia" w:hAnsiTheme="minorEastAsia" w:eastAsiaTheme="minorEastAsia"/>
          <w:sz w:val="24"/>
        </w:rPr>
      </w:pPr>
      <w:r>
        <w:rPr>
          <w:rFonts w:asciiTheme="minorEastAsia" w:hAnsiTheme="minorEastAsia" w:eastAsiaTheme="minorEastAsia"/>
          <w:sz w:val="24"/>
        </w:rPr>
        <w:t>3.</w:t>
      </w:r>
    </w:p>
    <w:p w14:paraId="4758E9AD">
      <w:pPr>
        <w:spacing w:line="360" w:lineRule="auto"/>
        <w:ind w:firstLine="480" w:firstLineChars="200"/>
        <w:rPr>
          <w:rFonts w:hint="eastAsia" w:asciiTheme="minorEastAsia" w:hAnsiTheme="minorEastAsia" w:eastAsiaTheme="minorEastAsia"/>
          <w:sz w:val="24"/>
        </w:rPr>
      </w:pPr>
      <w:r>
        <w:rPr>
          <w:rFonts w:hint="eastAsia" w:asciiTheme="minorEastAsia" w:hAnsiTheme="minorEastAsia" w:eastAsiaTheme="minorEastAsia"/>
          <w:sz w:val="24"/>
        </w:rPr>
        <w:t>4.</w:t>
      </w:r>
    </w:p>
    <w:p w14:paraId="2586AC16">
      <w:pPr>
        <w:spacing w:line="360" w:lineRule="auto"/>
        <w:ind w:firstLine="480" w:firstLineChars="200"/>
        <w:rPr>
          <w:rFonts w:hint="default" w:asciiTheme="minorEastAsia" w:hAnsiTheme="minorEastAsia" w:eastAsiaTheme="minorEastAsia"/>
          <w:sz w:val="24"/>
          <w:lang w:val="en-US" w:eastAsia="zh-CN"/>
        </w:rPr>
      </w:pPr>
      <w:r>
        <w:rPr>
          <w:rFonts w:hint="eastAsia" w:asciiTheme="minorEastAsia" w:hAnsiTheme="minorEastAsia" w:eastAsiaTheme="minorEastAsia"/>
          <w:sz w:val="24"/>
          <w:lang w:val="en-US" w:eastAsia="zh-CN"/>
        </w:rPr>
        <w:t>5.</w:t>
      </w:r>
    </w:p>
    <w:p w14:paraId="390969F7">
      <w:pPr>
        <w:spacing w:line="360" w:lineRule="auto"/>
        <w:ind w:firstLine="480" w:firstLineChars="200"/>
        <w:rPr>
          <w:rFonts w:hint="eastAsia" w:ascii="楷体" w:hAnsi="楷体" w:eastAsia="楷体"/>
          <w:sz w:val="24"/>
        </w:rPr>
      </w:pPr>
      <w:r>
        <w:rPr>
          <w:rFonts w:hint="eastAsia" w:ascii="楷体" w:hAnsi="楷体" w:eastAsia="楷体"/>
          <w:sz w:val="24"/>
        </w:rPr>
        <w:t>（二）知识要求</w:t>
      </w:r>
    </w:p>
    <w:p w14:paraId="3932F396">
      <w:pPr>
        <w:spacing w:line="360" w:lineRule="auto"/>
        <w:ind w:firstLine="480" w:firstLineChars="200"/>
        <w:rPr>
          <w:rFonts w:hint="eastAsia" w:asciiTheme="minorEastAsia" w:hAnsiTheme="minorEastAsia" w:eastAsiaTheme="minorEastAsia"/>
          <w:sz w:val="24"/>
        </w:rPr>
      </w:pPr>
      <w:r>
        <w:rPr>
          <w:rFonts w:asciiTheme="minorEastAsia" w:hAnsiTheme="minorEastAsia" w:eastAsiaTheme="minorEastAsia"/>
          <w:sz w:val="24"/>
        </w:rPr>
        <w:t>1.</w:t>
      </w:r>
    </w:p>
    <w:p w14:paraId="72B78693">
      <w:pPr>
        <w:spacing w:line="360" w:lineRule="auto"/>
        <w:ind w:firstLine="480" w:firstLineChars="200"/>
        <w:rPr>
          <w:rFonts w:hint="eastAsia" w:asciiTheme="minorEastAsia" w:hAnsiTheme="minorEastAsia" w:eastAsiaTheme="minorEastAsia"/>
          <w:sz w:val="24"/>
        </w:rPr>
      </w:pPr>
      <w:r>
        <w:rPr>
          <w:rFonts w:asciiTheme="minorEastAsia" w:hAnsiTheme="minorEastAsia" w:eastAsiaTheme="minorEastAsia"/>
          <w:sz w:val="24"/>
        </w:rPr>
        <w:t>2.</w:t>
      </w:r>
    </w:p>
    <w:p w14:paraId="05B2A161">
      <w:pPr>
        <w:spacing w:line="360" w:lineRule="auto"/>
        <w:ind w:firstLine="480" w:firstLineChars="200"/>
        <w:rPr>
          <w:rFonts w:hint="eastAsia" w:ascii="楷体" w:hAnsi="楷体" w:eastAsia="楷体"/>
          <w:sz w:val="24"/>
        </w:rPr>
      </w:pPr>
      <w:r>
        <w:rPr>
          <w:rFonts w:asciiTheme="minorEastAsia" w:hAnsiTheme="minorEastAsia" w:eastAsiaTheme="minorEastAsia"/>
          <w:sz w:val="24"/>
        </w:rPr>
        <w:t>3.</w:t>
      </w:r>
    </w:p>
    <w:p w14:paraId="30E5AFF9">
      <w:pPr>
        <w:spacing w:line="360" w:lineRule="auto"/>
        <w:ind w:firstLine="480" w:firstLineChars="200"/>
        <w:rPr>
          <w:rFonts w:hint="eastAsia" w:ascii="楷体" w:hAnsi="楷体" w:eastAsia="楷体"/>
          <w:sz w:val="24"/>
        </w:rPr>
      </w:pPr>
      <w:r>
        <w:rPr>
          <w:rFonts w:hint="eastAsia" w:ascii="楷体" w:hAnsi="楷体" w:eastAsia="楷体"/>
          <w:sz w:val="24"/>
        </w:rPr>
        <w:t>（三）能力要求</w:t>
      </w:r>
    </w:p>
    <w:p w14:paraId="769CC3F6">
      <w:pPr>
        <w:spacing w:line="360" w:lineRule="auto"/>
        <w:ind w:firstLine="480" w:firstLineChars="200"/>
        <w:rPr>
          <w:rFonts w:hint="eastAsia" w:asciiTheme="minorEastAsia" w:hAnsiTheme="minorEastAsia" w:eastAsiaTheme="minorEastAsia"/>
          <w:sz w:val="24"/>
        </w:rPr>
      </w:pPr>
      <w:r>
        <w:rPr>
          <w:rFonts w:asciiTheme="minorEastAsia" w:hAnsiTheme="minorEastAsia" w:eastAsiaTheme="minorEastAsia"/>
          <w:sz w:val="24"/>
        </w:rPr>
        <w:t>1.</w:t>
      </w:r>
    </w:p>
    <w:p w14:paraId="7716B2C5">
      <w:pPr>
        <w:spacing w:line="360" w:lineRule="auto"/>
        <w:ind w:firstLine="480" w:firstLineChars="200"/>
        <w:rPr>
          <w:rFonts w:hint="eastAsia" w:asciiTheme="minorEastAsia" w:hAnsiTheme="minorEastAsia" w:eastAsiaTheme="minorEastAsia"/>
          <w:sz w:val="24"/>
        </w:rPr>
      </w:pPr>
      <w:r>
        <w:rPr>
          <w:rFonts w:asciiTheme="minorEastAsia" w:hAnsiTheme="minorEastAsia" w:eastAsiaTheme="minorEastAsia"/>
          <w:sz w:val="24"/>
        </w:rPr>
        <w:t>2.</w:t>
      </w:r>
    </w:p>
    <w:p w14:paraId="3CD519E4">
      <w:pPr>
        <w:spacing w:line="360" w:lineRule="auto"/>
        <w:ind w:firstLine="480" w:firstLineChars="200"/>
        <w:rPr>
          <w:rFonts w:hint="eastAsia" w:asciiTheme="minorEastAsia" w:hAnsiTheme="minorEastAsia" w:eastAsiaTheme="minorEastAsia"/>
          <w:sz w:val="24"/>
        </w:rPr>
      </w:pPr>
      <w:r>
        <w:rPr>
          <w:rFonts w:asciiTheme="minorEastAsia" w:hAnsiTheme="minorEastAsia" w:eastAsiaTheme="minorEastAsia"/>
          <w:sz w:val="24"/>
        </w:rPr>
        <w:t>3.</w:t>
      </w:r>
    </w:p>
    <w:p w14:paraId="564F1013">
      <w:pPr>
        <w:spacing w:line="360" w:lineRule="auto"/>
        <w:ind w:firstLine="480" w:firstLineChars="200"/>
        <w:rPr>
          <w:rFonts w:hint="eastAsia" w:ascii="楷体" w:hAnsi="楷体" w:eastAsia="楷体"/>
          <w:color w:val="FF0000"/>
          <w:sz w:val="24"/>
          <w:highlight w:val="yellow"/>
        </w:rPr>
      </w:pPr>
      <w:r>
        <w:rPr>
          <w:rFonts w:hint="eastAsia" w:asciiTheme="minorEastAsia" w:hAnsiTheme="minorEastAsia" w:eastAsiaTheme="minorEastAsia"/>
          <w:sz w:val="24"/>
        </w:rPr>
        <w:t>4.创新创业能力</w:t>
      </w:r>
      <w:r>
        <w:rPr>
          <w:rFonts w:hint="eastAsia" w:asciiTheme="minorEastAsia" w:hAnsiTheme="minorEastAsia" w:eastAsiaTheme="minorEastAsia"/>
          <w:color w:val="FF0000"/>
          <w:sz w:val="24"/>
          <w:highlight w:val="yellow"/>
        </w:rPr>
        <w:t>（这点必须有）</w:t>
      </w:r>
    </w:p>
    <w:p w14:paraId="32289759">
      <w:pPr>
        <w:spacing w:line="360" w:lineRule="auto"/>
        <w:ind w:firstLine="480" w:firstLineChars="200"/>
        <w:rPr>
          <w:rFonts w:hint="eastAsia" w:cs="黑体" w:asciiTheme="minorEastAsia" w:hAnsiTheme="minorEastAsia" w:eastAsiaTheme="minorEastAsia"/>
          <w:color w:val="00B0F0"/>
          <w:sz w:val="24"/>
        </w:rPr>
      </w:pPr>
      <w:r>
        <w:rPr>
          <w:rFonts w:hint="eastAsia" w:asciiTheme="minorEastAsia" w:hAnsiTheme="minorEastAsia" w:eastAsiaTheme="minorEastAsia"/>
          <w:sz w:val="24"/>
          <w:highlight w:val="yellow"/>
        </w:rPr>
        <w:t>……</w:t>
      </w:r>
      <w:r>
        <w:rPr>
          <w:rFonts w:hint="eastAsia" w:asciiTheme="minorEastAsia" w:hAnsiTheme="minorEastAsia" w:eastAsiaTheme="minorEastAsia"/>
          <w:color w:val="00B0F0"/>
          <w:sz w:val="24"/>
          <w:highlight w:val="yellow"/>
        </w:rPr>
        <w:t>（这里的每一点要求，在下面矩阵里都要有对照）</w:t>
      </w:r>
    </w:p>
    <w:p w14:paraId="37285787">
      <w:pPr>
        <w:widowControl/>
        <w:numPr>
          <w:ilvl w:val="0"/>
          <w:numId w:val="1"/>
        </w:numPr>
        <w:spacing w:line="360" w:lineRule="auto"/>
        <w:ind w:firstLine="560" w:firstLineChars="200"/>
        <w:jc w:val="left"/>
        <w:rPr>
          <w:rFonts w:hint="eastAsia" w:ascii="黑体" w:hAnsi="黑体" w:eastAsia="黑体" w:cs="黑体"/>
          <w:sz w:val="28"/>
          <w:szCs w:val="28"/>
        </w:rPr>
      </w:pPr>
      <w:r>
        <w:rPr>
          <w:rFonts w:hint="eastAsia" w:ascii="黑体" w:hAnsi="黑体" w:eastAsia="黑体" w:cs="黑体"/>
          <w:sz w:val="28"/>
          <w:szCs w:val="28"/>
        </w:rPr>
        <w:t>课程计划与毕业要求的对应矩阵</w:t>
      </w:r>
    </w:p>
    <w:p w14:paraId="5A430121">
      <w:pPr>
        <w:widowControl/>
        <w:numPr>
          <w:numId w:val="0"/>
        </w:numPr>
        <w:spacing w:line="360" w:lineRule="auto"/>
        <w:jc w:val="left"/>
        <w:rPr>
          <w:rFonts w:hint="eastAsia" w:ascii="黑体" w:hAnsi="黑体" w:eastAsia="黑体" w:cs="黑体"/>
          <w:color w:val="4472C4" w:themeColor="accent5"/>
          <w:sz w:val="22"/>
          <w:szCs w:val="22"/>
          <w:lang w:eastAsia="zh-CN"/>
          <w14:textFill>
            <w14:solidFill>
              <w14:schemeClr w14:val="accent5"/>
            </w14:solidFill>
          </w14:textFill>
        </w:rPr>
      </w:pPr>
      <w:r>
        <w:rPr>
          <w:rFonts w:hint="eastAsia" w:ascii="黑体" w:hAnsi="黑体" w:eastAsia="黑体" w:cs="黑体"/>
          <w:color w:val="4472C4" w:themeColor="accent5"/>
          <w:sz w:val="22"/>
          <w:szCs w:val="22"/>
          <w:lang w:val="en-US" w:eastAsia="zh-CN"/>
          <w14:textFill>
            <w14:solidFill>
              <w14:schemeClr w14:val="accent5"/>
            </w14:solidFill>
          </w14:textFill>
        </w:rPr>
        <w:t>计划表中的课原则上应至少在下表中出现一次，名称要一致，一门课可以重复支撑多个指标点，课程名相同有（一）（二）（三）标识的，建议只写课程名称</w:t>
      </w:r>
      <w:r>
        <w:rPr>
          <w:rFonts w:hint="eastAsia" w:ascii="黑体" w:hAnsi="黑体" w:eastAsia="黑体" w:cs="黑体"/>
          <w:color w:val="4472C4" w:themeColor="accent5"/>
          <w:sz w:val="22"/>
          <w:szCs w:val="22"/>
          <w:lang w:eastAsia="zh-CN"/>
          <w14:textFill>
            <w14:solidFill>
              <w14:schemeClr w14:val="accent5"/>
            </w14:solidFill>
          </w14:textFill>
        </w:rPr>
        <w:t>）</w:t>
      </w:r>
    </w:p>
    <w:p w14:paraId="551ECA03">
      <w:pPr>
        <w:keepNext w:val="0"/>
        <w:keepLines w:val="0"/>
        <w:pageBreakBefore w:val="0"/>
        <w:widowControl/>
        <w:numPr>
          <w:numId w:val="0"/>
        </w:numPr>
        <w:kinsoku/>
        <w:wordWrap/>
        <w:overflowPunct/>
        <w:topLinePunct w:val="0"/>
        <w:autoSpaceDE/>
        <w:autoSpaceDN/>
        <w:bidi w:val="0"/>
        <w:adjustRightInd/>
        <w:snapToGrid/>
        <w:spacing w:line="360" w:lineRule="auto"/>
        <w:jc w:val="left"/>
        <w:textAlignment w:val="auto"/>
        <w:rPr>
          <w:rFonts w:hint="default" w:ascii="黑体" w:hAnsi="黑体" w:eastAsia="黑体" w:cs="黑体"/>
          <w:color w:val="FF0000"/>
          <w:sz w:val="22"/>
          <w:szCs w:val="22"/>
          <w:lang w:val="en-US" w:eastAsia="zh-CN"/>
        </w:rPr>
      </w:pPr>
      <w:r>
        <w:rPr>
          <w:rFonts w:hint="eastAsia" w:ascii="黑体" w:hAnsi="黑体" w:eastAsia="黑体" w:cs="黑体"/>
          <w:color w:val="FF0000"/>
          <w:sz w:val="22"/>
          <w:szCs w:val="22"/>
          <w:lang w:val="en-US" w:eastAsia="zh-CN"/>
        </w:rPr>
        <w:t>表格内文字排版要求：重复标题行，字体宋体小四（标题行加粗），左对齐，单倍行距，无缩进，段前段后无间距。指标点描述“。”结尾，课程列表用“、”分隔，结束无“。”</w:t>
      </w:r>
    </w:p>
    <w:tbl>
      <w:tblPr>
        <w:tblStyle w:val="10"/>
        <w:tblW w:w="960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6"/>
        <w:gridCol w:w="1193"/>
        <w:gridCol w:w="3910"/>
        <w:gridCol w:w="3660"/>
      </w:tblGrid>
      <w:tr w14:paraId="6DDE66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846" w:type="dxa"/>
            <w:vAlign w:val="center"/>
          </w:tcPr>
          <w:p w14:paraId="578F39FC">
            <w:pPr>
              <w:spacing w:line="320" w:lineRule="exact"/>
              <w:jc w:val="center"/>
              <w:rPr>
                <w:rFonts w:hint="eastAsia" w:ascii="宋体" w:hAnsi="宋体" w:cs="宋体"/>
                <w:b/>
                <w:bCs/>
                <w:sz w:val="24"/>
              </w:rPr>
            </w:pPr>
            <w:r>
              <w:rPr>
                <w:rFonts w:hint="eastAsia" w:ascii="宋体" w:hAnsi="宋体" w:cs="宋体"/>
                <w:b/>
                <w:bCs/>
                <w:sz w:val="24"/>
              </w:rPr>
              <w:t>毕业要求</w:t>
            </w:r>
          </w:p>
        </w:tc>
        <w:tc>
          <w:tcPr>
            <w:tcW w:w="5103" w:type="dxa"/>
            <w:gridSpan w:val="2"/>
            <w:vAlign w:val="center"/>
          </w:tcPr>
          <w:p w14:paraId="2CB06113">
            <w:pPr>
              <w:spacing w:line="320" w:lineRule="exact"/>
              <w:jc w:val="center"/>
              <w:rPr>
                <w:rFonts w:hint="eastAsia" w:ascii="宋体" w:hAnsi="宋体" w:cs="宋体"/>
                <w:b/>
                <w:bCs/>
                <w:sz w:val="24"/>
              </w:rPr>
            </w:pPr>
            <w:r>
              <w:rPr>
                <w:rFonts w:hint="eastAsia" w:ascii="宋体" w:hAnsi="宋体" w:cs="宋体"/>
                <w:b/>
                <w:bCs/>
                <w:sz w:val="24"/>
              </w:rPr>
              <w:t>指标点及描述</w:t>
            </w:r>
          </w:p>
        </w:tc>
        <w:tc>
          <w:tcPr>
            <w:tcW w:w="3660" w:type="dxa"/>
            <w:vAlign w:val="center"/>
          </w:tcPr>
          <w:p w14:paraId="0588D84B">
            <w:pPr>
              <w:widowControl/>
              <w:spacing w:line="320" w:lineRule="exact"/>
              <w:jc w:val="center"/>
              <w:rPr>
                <w:rFonts w:hint="eastAsia" w:ascii="黑体" w:hAnsi="黑体" w:eastAsia="黑体" w:cs="黑体"/>
                <w:sz w:val="32"/>
                <w:szCs w:val="32"/>
              </w:rPr>
            </w:pPr>
            <w:r>
              <w:rPr>
                <w:rFonts w:hint="eastAsia" w:ascii="宋体" w:hAnsi="宋体" w:cs="宋体"/>
                <w:b/>
                <w:bCs/>
                <w:sz w:val="24"/>
              </w:rPr>
              <w:t>课程</w:t>
            </w:r>
          </w:p>
        </w:tc>
      </w:tr>
      <w:tr w14:paraId="7253E1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vMerge w:val="restart"/>
            <w:vAlign w:val="center"/>
          </w:tcPr>
          <w:p w14:paraId="08029748">
            <w:pPr>
              <w:jc w:val="center"/>
              <w:rPr>
                <w:rFonts w:hint="eastAsia" w:ascii="宋体" w:hAnsi="宋体" w:cs="宋体"/>
                <w:sz w:val="24"/>
              </w:rPr>
            </w:pPr>
            <w:r>
              <w:rPr>
                <w:rFonts w:hint="eastAsia" w:ascii="宋体" w:hAnsi="宋体" w:cs="宋体"/>
                <w:sz w:val="24"/>
              </w:rPr>
              <w:t>素质要求</w:t>
            </w:r>
            <w:r>
              <w:rPr>
                <w:rFonts w:hint="eastAsia" w:ascii="宋体" w:hAnsi="宋体" w:cs="宋体"/>
                <w:color w:val="FF0000"/>
                <w:sz w:val="24"/>
                <w:highlight w:val="yellow"/>
              </w:rPr>
              <w:t>（仅供参考，可以在此基础上完善）</w:t>
            </w:r>
          </w:p>
        </w:tc>
        <w:tc>
          <w:tcPr>
            <w:tcW w:w="1193" w:type="dxa"/>
            <w:vAlign w:val="center"/>
          </w:tcPr>
          <w:p w14:paraId="66724AD8">
            <w:pPr>
              <w:jc w:val="center"/>
              <w:rPr>
                <w:rFonts w:hint="eastAsia" w:ascii="宋体" w:hAnsi="宋体" w:cs="宋体"/>
                <w:sz w:val="24"/>
              </w:rPr>
            </w:pPr>
            <w:r>
              <w:rPr>
                <w:rFonts w:hint="eastAsia" w:ascii="宋体" w:hAnsi="宋体" w:cs="宋体"/>
                <w:color w:val="000000"/>
                <w:kern w:val="0"/>
                <w:sz w:val="24"/>
                <w:lang w:bidi="ar"/>
              </w:rPr>
              <w:t>思想素质</w:t>
            </w:r>
          </w:p>
        </w:tc>
        <w:tc>
          <w:tcPr>
            <w:tcW w:w="3910" w:type="dxa"/>
            <w:vAlign w:val="center"/>
          </w:tcPr>
          <w:p w14:paraId="49AE2852">
            <w:pPr>
              <w:spacing w:line="276" w:lineRule="auto"/>
              <w:rPr>
                <w:rFonts w:hint="eastAsia" w:ascii="宋体" w:hAnsi="宋体" w:cs="宋体"/>
                <w:sz w:val="24"/>
              </w:rPr>
            </w:pPr>
            <w:r>
              <w:rPr>
                <w:rFonts w:hint="eastAsia" w:ascii="宋体" w:hAnsi="宋体" w:cs="宋体"/>
                <w:sz w:val="24"/>
              </w:rPr>
              <w:t>全面贯彻习近平新时代中国特色社会主义思想，坚决拥护中国共产党的领导，增强</w:t>
            </w:r>
            <w:r>
              <w:rPr>
                <w:rFonts w:hint="eastAsia" w:ascii="宋体" w:hAnsi="宋体" w:cs="宋体"/>
                <w:sz w:val="24"/>
                <w:lang w:eastAsia="zh-CN"/>
              </w:rPr>
              <w:t>“</w:t>
            </w:r>
            <w:r>
              <w:rPr>
                <w:rFonts w:hint="eastAsia" w:ascii="宋体" w:hAnsi="宋体" w:cs="宋体"/>
                <w:sz w:val="24"/>
              </w:rPr>
              <w:t>四个意识</w:t>
            </w:r>
            <w:r>
              <w:rPr>
                <w:rFonts w:hint="eastAsia" w:ascii="宋体" w:hAnsi="宋体" w:cs="宋体"/>
                <w:sz w:val="24"/>
                <w:lang w:eastAsia="zh-CN"/>
              </w:rPr>
              <w:t>”</w:t>
            </w:r>
            <w:r>
              <w:rPr>
                <w:rFonts w:hint="eastAsia" w:ascii="宋体" w:hAnsi="宋体" w:cs="宋体"/>
                <w:sz w:val="24"/>
              </w:rPr>
              <w:t>，坚定“四个自信</w:t>
            </w:r>
            <w:r>
              <w:rPr>
                <w:rFonts w:hint="eastAsia" w:ascii="宋体" w:hAnsi="宋体" w:cs="宋体"/>
                <w:sz w:val="24"/>
                <w:lang w:eastAsia="zh-CN"/>
              </w:rPr>
              <w:t>”</w:t>
            </w:r>
            <w:r>
              <w:rPr>
                <w:rFonts w:hint="eastAsia" w:ascii="宋体" w:hAnsi="宋体" w:cs="宋体"/>
                <w:sz w:val="24"/>
              </w:rPr>
              <w:t>，做到“两个维护”，强化建设社会主义现代化强国和实现中华民族伟大复兴中国梦的责任感和使命感，厚植爱国主义情怀。</w:t>
            </w:r>
          </w:p>
        </w:tc>
        <w:tc>
          <w:tcPr>
            <w:tcW w:w="3660" w:type="dxa"/>
            <w:vAlign w:val="center"/>
          </w:tcPr>
          <w:p w14:paraId="394DA230">
            <w:pPr>
              <w:widowControl/>
              <w:textAlignment w:val="bottom"/>
              <w:rPr>
                <w:rFonts w:hint="eastAsia" w:ascii="宋体" w:hAnsi="宋体" w:cs="宋体"/>
                <w:color w:val="000000"/>
                <w:kern w:val="0"/>
                <w:sz w:val="24"/>
                <w:lang w:bidi="ar"/>
              </w:rPr>
            </w:pPr>
            <w:r>
              <w:rPr>
                <w:rFonts w:hint="eastAsia" w:ascii="宋体" w:hAnsi="宋体" w:cs="宋体"/>
                <w:color w:val="auto"/>
                <w:kern w:val="0"/>
                <w:sz w:val="24"/>
                <w:lang w:bidi="ar"/>
              </w:rPr>
              <w:t>思想道德与法治、中国近现代史纲要、马克思主义基本原理、毛泽东思想和中国特色社会主义理论体系概论、</w:t>
            </w:r>
            <w:r>
              <w:rPr>
                <w:rFonts w:hint="eastAsia" w:ascii="宋体" w:hAnsi="宋体" w:cs="宋体"/>
                <w:color w:val="auto"/>
                <w:sz w:val="24"/>
                <w:lang w:bidi="ar"/>
              </w:rPr>
              <w:t>习近平新时代中国特色社会主义思想概论</w:t>
            </w:r>
            <w:r>
              <w:rPr>
                <w:rFonts w:hint="eastAsia" w:ascii="宋体" w:hAnsi="宋体" w:cs="宋体"/>
                <w:color w:val="auto"/>
                <w:kern w:val="0"/>
                <w:sz w:val="24"/>
                <w:lang w:bidi="ar"/>
              </w:rPr>
              <w:t>、形势与政策、社会主义发展简史、中华民族共同体概论、国家安全教育</w:t>
            </w:r>
          </w:p>
        </w:tc>
      </w:tr>
      <w:tr w14:paraId="459657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vMerge w:val="continue"/>
            <w:vAlign w:val="center"/>
          </w:tcPr>
          <w:p w14:paraId="16FD0D10">
            <w:pPr>
              <w:jc w:val="center"/>
              <w:rPr>
                <w:rFonts w:hint="eastAsia" w:ascii="宋体" w:hAnsi="宋体" w:cs="宋体"/>
                <w:sz w:val="24"/>
              </w:rPr>
            </w:pPr>
          </w:p>
        </w:tc>
        <w:tc>
          <w:tcPr>
            <w:tcW w:w="1193" w:type="dxa"/>
            <w:vAlign w:val="center"/>
          </w:tcPr>
          <w:p w14:paraId="04EAE446">
            <w:pPr>
              <w:jc w:val="center"/>
              <w:rPr>
                <w:rFonts w:hint="eastAsia" w:ascii="宋体" w:hAnsi="宋体" w:cs="宋体"/>
                <w:sz w:val="24"/>
              </w:rPr>
            </w:pPr>
            <w:r>
              <w:rPr>
                <w:rFonts w:hint="eastAsia" w:ascii="宋体" w:hAnsi="宋体" w:cs="宋体"/>
                <w:sz w:val="24"/>
              </w:rPr>
              <w:t>身心素质</w:t>
            </w:r>
          </w:p>
        </w:tc>
        <w:tc>
          <w:tcPr>
            <w:tcW w:w="3910" w:type="dxa"/>
            <w:vAlign w:val="center"/>
          </w:tcPr>
          <w:p w14:paraId="42441384">
            <w:pPr>
              <w:spacing w:line="276" w:lineRule="auto"/>
              <w:rPr>
                <w:rFonts w:hint="eastAsia" w:ascii="宋体" w:hAnsi="宋体" w:cs="宋体"/>
                <w:sz w:val="24"/>
              </w:rPr>
            </w:pPr>
            <w:r>
              <w:rPr>
                <w:rFonts w:hint="eastAsia" w:ascii="宋体" w:hAnsi="宋体" w:cs="宋体"/>
                <w:sz w:val="24"/>
              </w:rPr>
              <w:t>珍爱生命、热爱生活、自我认知、自我管理，具有健康的体魄、健全的人格、良好的生活习惯、心理素质和安全意识。</w:t>
            </w:r>
          </w:p>
        </w:tc>
        <w:tc>
          <w:tcPr>
            <w:tcW w:w="3660" w:type="dxa"/>
            <w:vAlign w:val="center"/>
          </w:tcPr>
          <w:p w14:paraId="48AD90BC">
            <w:pPr>
              <w:widowControl/>
              <w:jc w:val="left"/>
              <w:rPr>
                <w:rFonts w:hint="eastAsia" w:ascii="黑体" w:hAnsi="黑体" w:eastAsia="黑体" w:cs="黑体"/>
                <w:sz w:val="32"/>
                <w:szCs w:val="32"/>
              </w:rPr>
            </w:pPr>
            <w:r>
              <w:rPr>
                <w:rFonts w:hint="eastAsia" w:ascii="宋体" w:hAnsi="宋体" w:cs="宋体"/>
                <w:color w:val="000000"/>
                <w:kern w:val="0"/>
                <w:sz w:val="24"/>
                <w:lang w:bidi="ar"/>
              </w:rPr>
              <w:t>军事理论、军事训练、大学体育、大学生心理健康教育、安全教育、劳动教育、思政综合实践课、医学常识与自我认识</w:t>
            </w:r>
          </w:p>
        </w:tc>
      </w:tr>
      <w:tr w14:paraId="0FFBC4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vMerge w:val="continue"/>
            <w:vAlign w:val="center"/>
          </w:tcPr>
          <w:p w14:paraId="33AFABAC">
            <w:pPr>
              <w:jc w:val="center"/>
              <w:rPr>
                <w:rFonts w:hint="eastAsia" w:ascii="宋体" w:hAnsi="宋体" w:cs="宋体"/>
                <w:sz w:val="24"/>
              </w:rPr>
            </w:pPr>
          </w:p>
        </w:tc>
        <w:tc>
          <w:tcPr>
            <w:tcW w:w="1193" w:type="dxa"/>
            <w:vAlign w:val="center"/>
          </w:tcPr>
          <w:p w14:paraId="7559B50E">
            <w:pPr>
              <w:jc w:val="center"/>
              <w:rPr>
                <w:rFonts w:hint="eastAsia" w:ascii="宋体" w:hAnsi="宋体" w:cs="宋体"/>
                <w:sz w:val="24"/>
              </w:rPr>
            </w:pPr>
            <w:r>
              <w:rPr>
                <w:rFonts w:hint="eastAsia" w:ascii="宋体" w:hAnsi="宋体" w:cs="宋体"/>
                <w:sz w:val="24"/>
              </w:rPr>
              <w:t>人文素质</w:t>
            </w:r>
          </w:p>
        </w:tc>
        <w:tc>
          <w:tcPr>
            <w:tcW w:w="3910" w:type="dxa"/>
            <w:vAlign w:val="center"/>
          </w:tcPr>
          <w:p w14:paraId="0D83D68C">
            <w:pPr>
              <w:spacing w:line="276" w:lineRule="auto"/>
              <w:rPr>
                <w:rFonts w:hint="eastAsia" w:ascii="宋体" w:hAnsi="宋体" w:cs="宋体"/>
                <w:sz w:val="24"/>
              </w:rPr>
            </w:pPr>
            <w:r>
              <w:rPr>
                <w:rFonts w:hint="eastAsia" w:ascii="宋体" w:hAnsi="宋体" w:cs="宋体"/>
                <w:sz w:val="24"/>
              </w:rPr>
              <w:t>视野开阔、文化自信、具备人文知识、理解人文思想、掌握人文方法、遵循人文精神。</w:t>
            </w:r>
          </w:p>
        </w:tc>
        <w:tc>
          <w:tcPr>
            <w:tcW w:w="3660" w:type="dxa"/>
            <w:vAlign w:val="center"/>
          </w:tcPr>
          <w:p w14:paraId="15CA6119">
            <w:pPr>
              <w:rPr>
                <w:rFonts w:hint="eastAsia" w:ascii="黑体" w:hAnsi="黑体" w:eastAsia="黑体" w:cs="黑体"/>
                <w:sz w:val="32"/>
                <w:szCs w:val="32"/>
              </w:rPr>
            </w:pPr>
            <w:r>
              <w:rPr>
                <w:rFonts w:hint="eastAsia" w:ascii="宋体" w:hAnsi="宋体" w:cs="宋体"/>
                <w:color w:val="000000"/>
                <w:kern w:val="0"/>
                <w:sz w:val="24"/>
                <w:lang w:bidi="ar"/>
              </w:rPr>
              <w:t>大学外语、阅读与写作、中国艺术设计史、外国艺术设计史、音乐鉴赏、艺海素质教育课、</w:t>
            </w:r>
            <w:r>
              <w:rPr>
                <w:rFonts w:hint="eastAsia" w:ascii="宋体" w:hAnsi="宋体" w:cs="宋体"/>
                <w:color w:val="000000"/>
                <w:kern w:val="0"/>
                <w:sz w:val="24"/>
                <w:lang w:val="en-US" w:eastAsia="zh-CN" w:bidi="ar"/>
              </w:rPr>
              <w:t>艺海融合</w:t>
            </w:r>
            <w:r>
              <w:rPr>
                <w:rFonts w:hint="eastAsia" w:ascii="宋体" w:hAnsi="宋体" w:cs="宋体"/>
                <w:color w:val="000000"/>
                <w:kern w:val="0"/>
                <w:sz w:val="24"/>
                <w:lang w:bidi="ar"/>
              </w:rPr>
              <w:t>课、法律基础与就业</w:t>
            </w:r>
          </w:p>
        </w:tc>
      </w:tr>
      <w:tr w14:paraId="0174DE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99" w:hRule="atLeast"/>
        </w:trPr>
        <w:tc>
          <w:tcPr>
            <w:tcW w:w="846" w:type="dxa"/>
            <w:vMerge w:val="continue"/>
            <w:vAlign w:val="center"/>
          </w:tcPr>
          <w:p w14:paraId="48A70ECC">
            <w:pPr>
              <w:jc w:val="center"/>
              <w:rPr>
                <w:rFonts w:hint="eastAsia" w:ascii="宋体" w:hAnsi="宋体" w:cs="宋体"/>
                <w:sz w:val="24"/>
              </w:rPr>
            </w:pPr>
          </w:p>
        </w:tc>
        <w:tc>
          <w:tcPr>
            <w:tcW w:w="1193" w:type="dxa"/>
            <w:shd w:val="clear" w:color="auto" w:fill="auto"/>
            <w:vAlign w:val="center"/>
          </w:tcPr>
          <w:p w14:paraId="471FB196">
            <w:pPr>
              <w:jc w:val="center"/>
              <w:rPr>
                <w:rFonts w:hint="eastAsia" w:ascii="宋体" w:hAnsi="宋体" w:eastAsia="宋体" w:cs="宋体"/>
                <w:color w:val="auto"/>
                <w:kern w:val="2"/>
                <w:sz w:val="24"/>
                <w:szCs w:val="24"/>
                <w:highlight w:val="none"/>
                <w:lang w:val="en-US" w:eastAsia="zh-CN" w:bidi="ar-SA"/>
              </w:rPr>
            </w:pPr>
            <w:r>
              <w:rPr>
                <w:rFonts w:hint="eastAsia" w:ascii="宋体" w:hAnsi="宋体" w:cs="宋体"/>
                <w:color w:val="auto"/>
                <w:sz w:val="24"/>
                <w:highlight w:val="none"/>
                <w:lang w:val="en-US" w:eastAsia="zh-CN"/>
              </w:rPr>
              <w:t>数字素养</w:t>
            </w:r>
          </w:p>
        </w:tc>
        <w:tc>
          <w:tcPr>
            <w:tcW w:w="3910" w:type="dxa"/>
            <w:shd w:val="clear" w:color="auto" w:fill="auto"/>
            <w:vAlign w:val="center"/>
          </w:tcPr>
          <w:p w14:paraId="302B4D22">
            <w:pPr>
              <w:spacing w:line="276" w:lineRule="auto"/>
              <w:rPr>
                <w:rFonts w:hint="eastAsia" w:ascii="宋体" w:hAnsi="宋体" w:eastAsia="宋体" w:cs="宋体"/>
                <w:color w:val="auto"/>
                <w:kern w:val="2"/>
                <w:sz w:val="24"/>
                <w:szCs w:val="24"/>
                <w:highlight w:val="none"/>
                <w:lang w:val="en-US" w:eastAsia="zh-CN" w:bidi="ar-SA"/>
              </w:rPr>
            </w:pPr>
            <w:r>
              <w:rPr>
                <w:rFonts w:ascii="宋体" w:hAnsi="宋体" w:eastAsia="宋体" w:cs="宋体"/>
                <w:color w:val="auto"/>
                <w:sz w:val="24"/>
                <w:szCs w:val="24"/>
                <w:highlight w:val="none"/>
              </w:rPr>
              <w:t>具备信息意识与计算思维，掌握数字工具应用，</w:t>
            </w:r>
            <w:r>
              <w:rPr>
                <w:rFonts w:hint="eastAsia" w:cs="黑体" w:asciiTheme="minorEastAsia" w:hAnsiTheme="minorEastAsia" w:eastAsiaTheme="minorEastAsia"/>
                <w:color w:val="auto"/>
                <w:sz w:val="24"/>
                <w:highlight w:val="none"/>
                <w:lang w:val="en-US" w:eastAsia="zh-CN"/>
              </w:rPr>
              <w:t>具有批判性思维与复杂问题解决能力，能够持续学习并适应技术迭代，兼具跨域协作素养，及</w:t>
            </w:r>
            <w:r>
              <w:rPr>
                <w:rFonts w:ascii="宋体" w:hAnsi="宋体" w:eastAsia="宋体" w:cs="宋体"/>
                <w:color w:val="auto"/>
                <w:sz w:val="24"/>
                <w:szCs w:val="24"/>
                <w:highlight w:val="none"/>
              </w:rPr>
              <w:t>恪守数字伦理与安全规范</w:t>
            </w:r>
            <w:r>
              <w:rPr>
                <w:rFonts w:hint="eastAsia" w:ascii="宋体" w:hAnsi="宋体" w:cs="宋体"/>
                <w:color w:val="auto"/>
                <w:sz w:val="24"/>
                <w:szCs w:val="24"/>
                <w:highlight w:val="none"/>
                <w:lang w:eastAsia="zh-CN"/>
              </w:rPr>
              <w:t>。</w:t>
            </w:r>
          </w:p>
        </w:tc>
        <w:tc>
          <w:tcPr>
            <w:tcW w:w="3660" w:type="dxa"/>
            <w:shd w:val="clear" w:color="auto" w:fill="auto"/>
            <w:vAlign w:val="center"/>
          </w:tcPr>
          <w:p w14:paraId="2BBF25CA">
            <w:pPr>
              <w:rPr>
                <w:rFonts w:hint="default" w:ascii="宋体" w:hAnsi="宋体" w:eastAsia="宋体" w:cs="方正仿宋简体"/>
                <w:color w:val="auto"/>
                <w:kern w:val="2"/>
                <w:sz w:val="24"/>
                <w:szCs w:val="24"/>
                <w:highlight w:val="none"/>
                <w:lang w:val="en-US" w:eastAsia="zh-CN" w:bidi="ar-SA"/>
              </w:rPr>
            </w:pPr>
            <w:r>
              <w:rPr>
                <w:rFonts w:hint="eastAsia" w:ascii="宋体" w:hAnsi="宋体" w:cs="宋体"/>
                <w:color w:val="auto"/>
                <w:kern w:val="0"/>
                <w:sz w:val="24"/>
                <w:highlight w:val="none"/>
                <w:lang w:val="en-US" w:eastAsia="zh-CN" w:bidi="ar"/>
              </w:rPr>
              <w:t>大学计算机基础、人工智能导论、</w:t>
            </w:r>
            <w:r>
              <w:rPr>
                <w:rFonts w:hint="eastAsia" w:ascii="宋体" w:hAnsi="宋体" w:cs="宋体"/>
                <w:color w:val="000000"/>
                <w:kern w:val="0"/>
                <w:sz w:val="24"/>
                <w:highlight w:val="none"/>
                <w:lang w:val="en-US" w:eastAsia="zh-CN" w:bidi="ar"/>
              </w:rPr>
              <w:t>……</w:t>
            </w:r>
            <w:r>
              <w:rPr>
                <w:rFonts w:hint="eastAsia" w:ascii="宋体" w:hAnsi="宋体" w:cs="宋体"/>
                <w:b/>
                <w:bCs/>
                <w:color w:val="FF0000"/>
                <w:kern w:val="0"/>
                <w:sz w:val="24"/>
                <w:highlight w:val="none"/>
                <w:lang w:val="en-US" w:eastAsia="zh-CN" w:bidi="ar"/>
              </w:rPr>
              <w:t>（各专业添加几门自己的专业课）</w:t>
            </w:r>
          </w:p>
        </w:tc>
      </w:tr>
      <w:tr w14:paraId="7722E5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vMerge w:val="continue"/>
            <w:vAlign w:val="center"/>
          </w:tcPr>
          <w:p w14:paraId="09F1D1BD">
            <w:pPr>
              <w:jc w:val="center"/>
              <w:rPr>
                <w:rFonts w:hint="eastAsia" w:ascii="宋体" w:hAnsi="宋体" w:cs="宋体"/>
                <w:sz w:val="24"/>
              </w:rPr>
            </w:pPr>
          </w:p>
        </w:tc>
        <w:tc>
          <w:tcPr>
            <w:tcW w:w="1193" w:type="dxa"/>
            <w:vAlign w:val="center"/>
          </w:tcPr>
          <w:p w14:paraId="4BEF8ADD">
            <w:pPr>
              <w:jc w:val="center"/>
              <w:rPr>
                <w:rFonts w:hint="eastAsia" w:ascii="宋体" w:hAnsi="宋体" w:cs="宋体"/>
                <w:sz w:val="24"/>
              </w:rPr>
            </w:pPr>
            <w:r>
              <w:rPr>
                <w:rFonts w:hint="eastAsia" w:ascii="宋体" w:hAnsi="宋体" w:cs="宋体"/>
                <w:sz w:val="24"/>
              </w:rPr>
              <w:t>专业素质</w:t>
            </w:r>
          </w:p>
        </w:tc>
        <w:tc>
          <w:tcPr>
            <w:tcW w:w="3910" w:type="dxa"/>
            <w:vAlign w:val="center"/>
          </w:tcPr>
          <w:p w14:paraId="3FAF298F">
            <w:pPr>
              <w:rPr>
                <w:rFonts w:hint="eastAsia" w:ascii="宋体" w:hAnsi="宋体" w:cs="宋体"/>
                <w:sz w:val="24"/>
              </w:rPr>
            </w:pPr>
          </w:p>
        </w:tc>
        <w:tc>
          <w:tcPr>
            <w:tcW w:w="3660" w:type="dxa"/>
            <w:vAlign w:val="center"/>
          </w:tcPr>
          <w:p w14:paraId="3DDA34A8">
            <w:pPr>
              <w:widowControl/>
              <w:jc w:val="left"/>
              <w:rPr>
                <w:rFonts w:hint="eastAsia" w:ascii="黑体" w:hAnsi="黑体" w:eastAsia="黑体" w:cs="黑体"/>
                <w:sz w:val="32"/>
                <w:szCs w:val="32"/>
              </w:rPr>
            </w:pPr>
          </w:p>
        </w:tc>
      </w:tr>
      <w:tr w14:paraId="3992F8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846" w:type="dxa"/>
            <w:vMerge w:val="restart"/>
            <w:vAlign w:val="center"/>
          </w:tcPr>
          <w:p w14:paraId="10CA4800">
            <w:pPr>
              <w:jc w:val="center"/>
              <w:rPr>
                <w:rFonts w:hint="eastAsia" w:ascii="宋体" w:hAnsi="宋体" w:cs="宋体"/>
                <w:sz w:val="24"/>
              </w:rPr>
            </w:pPr>
            <w:r>
              <w:rPr>
                <w:rFonts w:hint="eastAsia" w:ascii="宋体" w:hAnsi="宋体" w:cs="宋体"/>
                <w:sz w:val="24"/>
              </w:rPr>
              <w:t>知识要求</w:t>
            </w:r>
          </w:p>
        </w:tc>
        <w:tc>
          <w:tcPr>
            <w:tcW w:w="1193" w:type="dxa"/>
            <w:vAlign w:val="center"/>
          </w:tcPr>
          <w:p w14:paraId="3B38D0FD">
            <w:pPr>
              <w:jc w:val="center"/>
              <w:rPr>
                <w:rFonts w:hint="eastAsia" w:ascii="宋体" w:hAnsi="宋体" w:cs="宋体"/>
                <w:sz w:val="24"/>
              </w:rPr>
            </w:pPr>
          </w:p>
        </w:tc>
        <w:tc>
          <w:tcPr>
            <w:tcW w:w="3910" w:type="dxa"/>
            <w:vAlign w:val="center"/>
          </w:tcPr>
          <w:p w14:paraId="0DB63B1A">
            <w:pPr>
              <w:rPr>
                <w:rFonts w:hint="eastAsia" w:ascii="宋体" w:hAnsi="宋体" w:cs="宋体"/>
                <w:sz w:val="24"/>
              </w:rPr>
            </w:pPr>
          </w:p>
        </w:tc>
        <w:tc>
          <w:tcPr>
            <w:tcW w:w="3660" w:type="dxa"/>
            <w:vAlign w:val="center"/>
          </w:tcPr>
          <w:p w14:paraId="230608F9">
            <w:pPr>
              <w:widowControl/>
              <w:jc w:val="left"/>
              <w:rPr>
                <w:rFonts w:hint="eastAsia" w:ascii="黑体" w:hAnsi="黑体" w:eastAsia="黑体" w:cs="黑体"/>
                <w:sz w:val="32"/>
                <w:szCs w:val="32"/>
              </w:rPr>
            </w:pPr>
          </w:p>
        </w:tc>
      </w:tr>
      <w:tr w14:paraId="66981B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846" w:type="dxa"/>
            <w:vMerge w:val="continue"/>
            <w:vAlign w:val="center"/>
          </w:tcPr>
          <w:p w14:paraId="5657CBA4">
            <w:pPr>
              <w:jc w:val="center"/>
              <w:rPr>
                <w:rFonts w:hint="eastAsia" w:ascii="宋体" w:hAnsi="宋体" w:cs="宋体"/>
                <w:sz w:val="24"/>
              </w:rPr>
            </w:pPr>
          </w:p>
        </w:tc>
        <w:tc>
          <w:tcPr>
            <w:tcW w:w="1193" w:type="dxa"/>
            <w:vAlign w:val="center"/>
          </w:tcPr>
          <w:p w14:paraId="012C260D">
            <w:pPr>
              <w:jc w:val="center"/>
              <w:rPr>
                <w:rFonts w:hint="eastAsia" w:ascii="宋体" w:hAnsi="宋体" w:cs="宋体"/>
                <w:sz w:val="24"/>
              </w:rPr>
            </w:pPr>
          </w:p>
        </w:tc>
        <w:tc>
          <w:tcPr>
            <w:tcW w:w="3910" w:type="dxa"/>
            <w:vAlign w:val="center"/>
          </w:tcPr>
          <w:p w14:paraId="15BC818A">
            <w:pPr>
              <w:rPr>
                <w:rFonts w:hint="eastAsia" w:ascii="宋体" w:hAnsi="宋体" w:cs="宋体"/>
                <w:sz w:val="24"/>
              </w:rPr>
            </w:pPr>
          </w:p>
        </w:tc>
        <w:tc>
          <w:tcPr>
            <w:tcW w:w="3660" w:type="dxa"/>
            <w:vAlign w:val="center"/>
          </w:tcPr>
          <w:p w14:paraId="7BC2432D">
            <w:pPr>
              <w:widowControl/>
              <w:jc w:val="left"/>
              <w:rPr>
                <w:rFonts w:hint="eastAsia" w:ascii="黑体" w:hAnsi="黑体" w:eastAsia="黑体" w:cs="黑体"/>
                <w:sz w:val="32"/>
                <w:szCs w:val="32"/>
              </w:rPr>
            </w:pPr>
          </w:p>
        </w:tc>
      </w:tr>
      <w:tr w14:paraId="0F76E3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846" w:type="dxa"/>
            <w:vMerge w:val="continue"/>
            <w:vAlign w:val="center"/>
          </w:tcPr>
          <w:p w14:paraId="747558F2">
            <w:pPr>
              <w:jc w:val="center"/>
              <w:rPr>
                <w:rFonts w:hint="eastAsia" w:ascii="宋体" w:hAnsi="宋体" w:cs="宋体"/>
                <w:sz w:val="24"/>
              </w:rPr>
            </w:pPr>
          </w:p>
        </w:tc>
        <w:tc>
          <w:tcPr>
            <w:tcW w:w="1193" w:type="dxa"/>
            <w:vAlign w:val="center"/>
          </w:tcPr>
          <w:p w14:paraId="54E23F0A">
            <w:pPr>
              <w:jc w:val="center"/>
              <w:rPr>
                <w:rFonts w:hint="eastAsia" w:ascii="宋体" w:hAnsi="宋体" w:cs="宋体"/>
                <w:sz w:val="24"/>
              </w:rPr>
            </w:pPr>
          </w:p>
        </w:tc>
        <w:tc>
          <w:tcPr>
            <w:tcW w:w="3910" w:type="dxa"/>
            <w:vAlign w:val="center"/>
          </w:tcPr>
          <w:p w14:paraId="069937AE">
            <w:pPr>
              <w:rPr>
                <w:rFonts w:hint="eastAsia" w:ascii="宋体" w:hAnsi="宋体" w:cs="宋体"/>
                <w:sz w:val="24"/>
              </w:rPr>
            </w:pPr>
          </w:p>
        </w:tc>
        <w:tc>
          <w:tcPr>
            <w:tcW w:w="3660" w:type="dxa"/>
            <w:vAlign w:val="center"/>
          </w:tcPr>
          <w:p w14:paraId="3EF9C7E8">
            <w:pPr>
              <w:widowControl/>
              <w:jc w:val="left"/>
              <w:rPr>
                <w:rFonts w:hint="eastAsia" w:ascii="黑体" w:hAnsi="黑体" w:eastAsia="黑体" w:cs="黑体"/>
                <w:sz w:val="32"/>
                <w:szCs w:val="32"/>
              </w:rPr>
            </w:pPr>
          </w:p>
        </w:tc>
      </w:tr>
      <w:tr w14:paraId="50D895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846" w:type="dxa"/>
            <w:vMerge w:val="continue"/>
            <w:vAlign w:val="center"/>
          </w:tcPr>
          <w:p w14:paraId="5F10E4FC">
            <w:pPr>
              <w:jc w:val="center"/>
              <w:rPr>
                <w:rFonts w:hint="eastAsia" w:ascii="宋体" w:hAnsi="宋体" w:cs="宋体"/>
                <w:sz w:val="24"/>
              </w:rPr>
            </w:pPr>
          </w:p>
        </w:tc>
        <w:tc>
          <w:tcPr>
            <w:tcW w:w="1193" w:type="dxa"/>
            <w:vAlign w:val="center"/>
          </w:tcPr>
          <w:p w14:paraId="262D84DF">
            <w:pPr>
              <w:jc w:val="center"/>
              <w:rPr>
                <w:rFonts w:hint="eastAsia" w:ascii="宋体" w:hAnsi="宋体" w:cs="宋体"/>
                <w:sz w:val="24"/>
              </w:rPr>
            </w:pPr>
          </w:p>
        </w:tc>
        <w:tc>
          <w:tcPr>
            <w:tcW w:w="3910" w:type="dxa"/>
            <w:vAlign w:val="center"/>
          </w:tcPr>
          <w:p w14:paraId="3B4F1303">
            <w:pPr>
              <w:rPr>
                <w:rFonts w:hint="eastAsia" w:ascii="宋体" w:hAnsi="宋体" w:cs="宋体"/>
                <w:sz w:val="24"/>
              </w:rPr>
            </w:pPr>
            <w:r>
              <w:rPr>
                <w:rFonts w:hint="eastAsia" w:ascii="宋体" w:hAnsi="宋体" w:cs="宋体"/>
                <w:sz w:val="24"/>
              </w:rPr>
              <w:t>…</w:t>
            </w:r>
          </w:p>
          <w:p w14:paraId="6399362D">
            <w:pPr>
              <w:rPr>
                <w:rFonts w:hint="eastAsia" w:ascii="宋体" w:hAnsi="宋体" w:cs="宋体"/>
                <w:sz w:val="24"/>
              </w:rPr>
            </w:pPr>
            <w:r>
              <w:rPr>
                <w:rFonts w:hint="eastAsia" w:ascii="宋体" w:hAnsi="宋体" w:cs="宋体"/>
                <w:sz w:val="24"/>
              </w:rPr>
              <w:t>…</w:t>
            </w:r>
          </w:p>
          <w:p w14:paraId="07C03F42">
            <w:pPr>
              <w:rPr>
                <w:rFonts w:hint="eastAsia" w:ascii="宋体" w:hAnsi="宋体" w:cs="宋体"/>
                <w:sz w:val="24"/>
              </w:rPr>
            </w:pPr>
            <w:r>
              <w:rPr>
                <w:rFonts w:hint="eastAsia" w:ascii="宋体" w:hAnsi="宋体" w:cs="宋体"/>
                <w:sz w:val="24"/>
              </w:rPr>
              <w:t>…</w:t>
            </w:r>
          </w:p>
        </w:tc>
        <w:tc>
          <w:tcPr>
            <w:tcW w:w="3660" w:type="dxa"/>
            <w:vAlign w:val="center"/>
          </w:tcPr>
          <w:p w14:paraId="75477175">
            <w:pPr>
              <w:widowControl/>
              <w:jc w:val="left"/>
              <w:rPr>
                <w:rFonts w:hint="eastAsia" w:ascii="黑体" w:hAnsi="黑体" w:eastAsia="黑体" w:cs="黑体"/>
                <w:sz w:val="32"/>
                <w:szCs w:val="32"/>
              </w:rPr>
            </w:pPr>
          </w:p>
        </w:tc>
      </w:tr>
      <w:tr w14:paraId="1D17D9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846" w:type="dxa"/>
            <w:vMerge w:val="restart"/>
            <w:vAlign w:val="center"/>
          </w:tcPr>
          <w:p w14:paraId="1FE5B339">
            <w:pPr>
              <w:jc w:val="center"/>
              <w:rPr>
                <w:rFonts w:hint="eastAsia" w:ascii="宋体" w:hAnsi="宋体" w:cs="宋体"/>
                <w:sz w:val="24"/>
              </w:rPr>
            </w:pPr>
            <w:r>
              <w:rPr>
                <w:rFonts w:hint="eastAsia" w:ascii="宋体" w:hAnsi="宋体" w:cs="宋体"/>
                <w:sz w:val="24"/>
              </w:rPr>
              <w:t>能力要求</w:t>
            </w:r>
          </w:p>
        </w:tc>
        <w:tc>
          <w:tcPr>
            <w:tcW w:w="1193" w:type="dxa"/>
            <w:vAlign w:val="center"/>
          </w:tcPr>
          <w:p w14:paraId="4A196746">
            <w:pPr>
              <w:jc w:val="center"/>
              <w:rPr>
                <w:rFonts w:hint="eastAsia" w:ascii="宋体" w:hAnsi="宋体" w:cs="宋体"/>
                <w:sz w:val="24"/>
              </w:rPr>
            </w:pPr>
          </w:p>
        </w:tc>
        <w:tc>
          <w:tcPr>
            <w:tcW w:w="3910" w:type="dxa"/>
            <w:vAlign w:val="center"/>
          </w:tcPr>
          <w:p w14:paraId="4B9BD2E7">
            <w:pPr>
              <w:rPr>
                <w:rFonts w:hint="eastAsia" w:ascii="宋体" w:hAnsi="宋体" w:cs="宋体"/>
                <w:sz w:val="24"/>
              </w:rPr>
            </w:pPr>
          </w:p>
        </w:tc>
        <w:tc>
          <w:tcPr>
            <w:tcW w:w="3660" w:type="dxa"/>
            <w:vAlign w:val="center"/>
          </w:tcPr>
          <w:p w14:paraId="33F6C607">
            <w:pPr>
              <w:widowControl/>
              <w:jc w:val="left"/>
              <w:rPr>
                <w:rFonts w:hint="eastAsia" w:ascii="黑体" w:hAnsi="黑体" w:eastAsia="黑体" w:cs="黑体"/>
                <w:sz w:val="32"/>
                <w:szCs w:val="32"/>
              </w:rPr>
            </w:pPr>
          </w:p>
        </w:tc>
      </w:tr>
      <w:tr w14:paraId="65C25C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846" w:type="dxa"/>
            <w:vMerge w:val="continue"/>
            <w:vAlign w:val="center"/>
          </w:tcPr>
          <w:p w14:paraId="370A7BF6">
            <w:pPr>
              <w:jc w:val="center"/>
              <w:rPr>
                <w:rFonts w:hint="eastAsia" w:ascii="宋体" w:hAnsi="宋体" w:cs="宋体"/>
                <w:sz w:val="24"/>
              </w:rPr>
            </w:pPr>
          </w:p>
        </w:tc>
        <w:tc>
          <w:tcPr>
            <w:tcW w:w="1193" w:type="dxa"/>
            <w:vAlign w:val="center"/>
          </w:tcPr>
          <w:p w14:paraId="28426FF3">
            <w:pPr>
              <w:jc w:val="center"/>
              <w:rPr>
                <w:rFonts w:hint="eastAsia" w:ascii="宋体" w:hAnsi="宋体" w:cs="宋体"/>
                <w:sz w:val="24"/>
              </w:rPr>
            </w:pPr>
          </w:p>
        </w:tc>
        <w:tc>
          <w:tcPr>
            <w:tcW w:w="3910" w:type="dxa"/>
            <w:vAlign w:val="center"/>
          </w:tcPr>
          <w:p w14:paraId="17CD801E">
            <w:pPr>
              <w:rPr>
                <w:rFonts w:hint="eastAsia" w:ascii="宋体" w:hAnsi="宋体" w:cs="宋体"/>
                <w:sz w:val="24"/>
              </w:rPr>
            </w:pPr>
          </w:p>
        </w:tc>
        <w:tc>
          <w:tcPr>
            <w:tcW w:w="3660" w:type="dxa"/>
            <w:vAlign w:val="center"/>
          </w:tcPr>
          <w:p w14:paraId="41B8B346">
            <w:pPr>
              <w:widowControl/>
              <w:jc w:val="left"/>
              <w:rPr>
                <w:rFonts w:hint="eastAsia" w:ascii="黑体" w:hAnsi="黑体" w:eastAsia="黑体" w:cs="黑体"/>
                <w:sz w:val="32"/>
                <w:szCs w:val="32"/>
              </w:rPr>
            </w:pPr>
          </w:p>
        </w:tc>
      </w:tr>
      <w:tr w14:paraId="616EB8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846" w:type="dxa"/>
            <w:vMerge w:val="continue"/>
            <w:vAlign w:val="center"/>
          </w:tcPr>
          <w:p w14:paraId="6C7670EF">
            <w:pPr>
              <w:jc w:val="center"/>
              <w:rPr>
                <w:rFonts w:hint="eastAsia" w:ascii="宋体" w:hAnsi="宋体" w:cs="宋体"/>
                <w:sz w:val="24"/>
              </w:rPr>
            </w:pPr>
          </w:p>
        </w:tc>
        <w:tc>
          <w:tcPr>
            <w:tcW w:w="1193" w:type="dxa"/>
            <w:vAlign w:val="center"/>
          </w:tcPr>
          <w:p w14:paraId="16D779E9">
            <w:pPr>
              <w:jc w:val="center"/>
              <w:rPr>
                <w:rFonts w:hint="eastAsia" w:ascii="宋体" w:hAnsi="宋体" w:cs="宋体"/>
                <w:sz w:val="24"/>
              </w:rPr>
            </w:pPr>
          </w:p>
        </w:tc>
        <w:tc>
          <w:tcPr>
            <w:tcW w:w="3910" w:type="dxa"/>
            <w:vAlign w:val="center"/>
          </w:tcPr>
          <w:p w14:paraId="636CA780">
            <w:pPr>
              <w:spacing w:line="320" w:lineRule="exact"/>
              <w:rPr>
                <w:rFonts w:hint="eastAsia" w:ascii="宋体" w:hAnsi="宋体" w:cs="宋体"/>
                <w:sz w:val="24"/>
              </w:rPr>
            </w:pPr>
            <w:r>
              <w:rPr>
                <w:rFonts w:hint="eastAsia" w:ascii="宋体" w:hAnsi="宋体" w:cs="宋体"/>
                <w:sz w:val="24"/>
              </w:rPr>
              <w:t>…</w:t>
            </w:r>
          </w:p>
          <w:p w14:paraId="5A62BAC1">
            <w:pPr>
              <w:spacing w:line="320" w:lineRule="exact"/>
              <w:rPr>
                <w:rFonts w:hint="eastAsia" w:ascii="宋体" w:hAnsi="宋体" w:cs="宋体"/>
                <w:sz w:val="24"/>
              </w:rPr>
            </w:pPr>
            <w:r>
              <w:rPr>
                <w:rFonts w:hint="eastAsia" w:ascii="宋体" w:hAnsi="宋体" w:cs="宋体"/>
                <w:sz w:val="24"/>
              </w:rPr>
              <w:t>…</w:t>
            </w:r>
          </w:p>
          <w:p w14:paraId="18A3757A">
            <w:pPr>
              <w:rPr>
                <w:rFonts w:hint="eastAsia" w:ascii="宋体" w:hAnsi="宋体" w:cs="宋体"/>
                <w:sz w:val="24"/>
              </w:rPr>
            </w:pPr>
            <w:r>
              <w:rPr>
                <w:rFonts w:hint="eastAsia" w:ascii="宋体" w:hAnsi="宋体" w:cs="宋体"/>
                <w:sz w:val="24"/>
              </w:rPr>
              <w:t>…</w:t>
            </w:r>
          </w:p>
        </w:tc>
        <w:tc>
          <w:tcPr>
            <w:tcW w:w="3660" w:type="dxa"/>
            <w:vAlign w:val="center"/>
          </w:tcPr>
          <w:p w14:paraId="51DE8A5B">
            <w:pPr>
              <w:widowControl/>
              <w:jc w:val="left"/>
              <w:rPr>
                <w:rFonts w:hint="eastAsia" w:ascii="黑体" w:hAnsi="黑体" w:eastAsia="黑体" w:cs="黑体"/>
                <w:sz w:val="32"/>
                <w:szCs w:val="32"/>
              </w:rPr>
            </w:pPr>
          </w:p>
        </w:tc>
      </w:tr>
      <w:tr w14:paraId="49E155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846" w:type="dxa"/>
            <w:vMerge w:val="continue"/>
            <w:vAlign w:val="center"/>
          </w:tcPr>
          <w:p w14:paraId="6FA40341">
            <w:pPr>
              <w:spacing w:line="320" w:lineRule="exact"/>
              <w:jc w:val="center"/>
              <w:rPr>
                <w:rFonts w:hint="eastAsia" w:ascii="宋体" w:hAnsi="宋体" w:cs="宋体"/>
                <w:sz w:val="24"/>
              </w:rPr>
            </w:pPr>
          </w:p>
        </w:tc>
        <w:tc>
          <w:tcPr>
            <w:tcW w:w="1193" w:type="dxa"/>
            <w:vAlign w:val="center"/>
          </w:tcPr>
          <w:p w14:paraId="021DC04A">
            <w:pPr>
              <w:spacing w:line="320" w:lineRule="exact"/>
              <w:jc w:val="center"/>
              <w:rPr>
                <w:rFonts w:hint="eastAsia" w:ascii="宋体" w:hAnsi="宋体" w:cs="宋体"/>
                <w:sz w:val="24"/>
              </w:rPr>
            </w:pPr>
            <w:r>
              <w:rPr>
                <w:rFonts w:hint="eastAsia" w:ascii="宋体" w:hAnsi="宋体" w:cs="宋体"/>
                <w:sz w:val="24"/>
              </w:rPr>
              <w:t>创新创业能力</w:t>
            </w:r>
          </w:p>
        </w:tc>
        <w:tc>
          <w:tcPr>
            <w:tcW w:w="3910" w:type="dxa"/>
            <w:vAlign w:val="center"/>
          </w:tcPr>
          <w:p w14:paraId="4A668B1C">
            <w:pPr>
              <w:spacing w:line="320" w:lineRule="exact"/>
              <w:rPr>
                <w:rFonts w:hint="eastAsia" w:ascii="宋体" w:hAnsi="宋体" w:cs="宋体"/>
                <w:sz w:val="24"/>
              </w:rPr>
            </w:pPr>
            <w:r>
              <w:rPr>
                <w:rFonts w:hint="eastAsia" w:ascii="宋体" w:hAnsi="宋体" w:cs="宋体"/>
                <w:sz w:val="24"/>
              </w:rPr>
              <w:t>树立正确的就业创业观，具有创新精神、创业意识，具有较强的独立思考、创意思维和团队协作能力。</w:t>
            </w:r>
          </w:p>
        </w:tc>
        <w:tc>
          <w:tcPr>
            <w:tcW w:w="3660" w:type="dxa"/>
            <w:vAlign w:val="center"/>
          </w:tcPr>
          <w:p w14:paraId="5AF37BCD">
            <w:pPr>
              <w:widowControl/>
              <w:spacing w:line="320" w:lineRule="exact"/>
              <w:jc w:val="left"/>
              <w:rPr>
                <w:rFonts w:hint="eastAsia" w:ascii="黑体" w:hAnsi="黑体" w:eastAsia="黑体" w:cs="黑体"/>
                <w:sz w:val="32"/>
                <w:szCs w:val="32"/>
              </w:rPr>
            </w:pPr>
            <w:r>
              <w:rPr>
                <w:rFonts w:hint="eastAsia" w:ascii="宋体" w:hAnsi="宋体" w:cs="宋体"/>
                <w:sz w:val="24"/>
              </w:rPr>
              <w:t>职业生涯规划与就业指导、创新创业基础、创新创业实践、</w:t>
            </w:r>
            <w:r>
              <w:rPr>
                <w:rFonts w:hint="eastAsia" w:ascii="宋体" w:hAnsi="宋体" w:cs="宋体"/>
                <w:color w:val="auto"/>
                <w:sz w:val="24"/>
                <w:lang w:eastAsia="zh-CN"/>
              </w:rPr>
              <w:t>创业实战</w:t>
            </w:r>
          </w:p>
        </w:tc>
      </w:tr>
    </w:tbl>
    <w:p w14:paraId="648769B8">
      <w:pPr>
        <w:widowControl/>
        <w:spacing w:line="360" w:lineRule="auto"/>
        <w:ind w:firstLine="554" w:firstLineChars="198"/>
        <w:jc w:val="left"/>
        <w:rPr>
          <w:rFonts w:hint="eastAsia" w:ascii="黑体" w:hAnsi="黑体" w:eastAsia="黑体" w:cs="黑体"/>
          <w:sz w:val="28"/>
          <w:szCs w:val="28"/>
        </w:rPr>
      </w:pPr>
      <w:r>
        <w:rPr>
          <w:rFonts w:hint="eastAsia" w:ascii="黑体" w:hAnsi="黑体" w:eastAsia="黑体" w:cs="黑体"/>
          <w:sz w:val="28"/>
          <w:szCs w:val="28"/>
        </w:rPr>
        <w:t>五、专业特色</w:t>
      </w:r>
    </w:p>
    <w:p w14:paraId="39EFADEE">
      <w:pPr>
        <w:widowControl/>
        <w:spacing w:line="360" w:lineRule="auto"/>
        <w:ind w:firstLine="554" w:firstLineChars="198"/>
        <w:jc w:val="left"/>
        <w:rPr>
          <w:rFonts w:hint="eastAsia" w:ascii="黑体" w:hAnsi="黑体" w:eastAsia="黑体" w:cs="黑体"/>
          <w:sz w:val="28"/>
          <w:szCs w:val="28"/>
        </w:rPr>
      </w:pPr>
    </w:p>
    <w:p w14:paraId="3AF0677E">
      <w:pPr>
        <w:widowControl/>
        <w:spacing w:line="360" w:lineRule="auto"/>
        <w:ind w:firstLine="554" w:firstLineChars="198"/>
        <w:jc w:val="left"/>
        <w:rPr>
          <w:rFonts w:hint="eastAsia" w:ascii="黑体" w:hAnsi="黑体" w:eastAsia="黑体" w:cs="黑体"/>
          <w:sz w:val="28"/>
          <w:szCs w:val="28"/>
        </w:rPr>
      </w:pPr>
      <w:r>
        <w:rPr>
          <w:rFonts w:hint="eastAsia" w:ascii="黑体" w:hAnsi="黑体" w:eastAsia="黑体" w:cs="黑体"/>
          <w:sz w:val="28"/>
          <w:szCs w:val="28"/>
        </w:rPr>
        <w:t>六、主干学科</w:t>
      </w:r>
    </w:p>
    <w:p w14:paraId="33BF130F">
      <w:pPr>
        <w:spacing w:line="360" w:lineRule="auto"/>
        <w:ind w:firstLine="480" w:firstLineChars="200"/>
        <w:rPr>
          <w:rFonts w:hint="eastAsia" w:asciiTheme="minorEastAsia" w:hAnsiTheme="minorEastAsia" w:eastAsiaTheme="minorEastAsia"/>
          <w:sz w:val="24"/>
        </w:rPr>
      </w:pPr>
      <w:r>
        <w:rPr>
          <w:rFonts w:hint="eastAsia" w:asciiTheme="minorEastAsia" w:hAnsiTheme="minorEastAsia" w:eastAsiaTheme="minorEastAsia"/>
          <w:sz w:val="24"/>
        </w:rPr>
        <w:t>主干学科参照教育部《普通高等学校本科专业目录》（202</w:t>
      </w:r>
      <w:r>
        <w:rPr>
          <w:rFonts w:hint="eastAsia" w:asciiTheme="minorEastAsia" w:hAnsiTheme="minorEastAsia" w:eastAsiaTheme="minorEastAsia"/>
          <w:sz w:val="24"/>
          <w:lang w:val="en-US" w:eastAsia="zh-CN"/>
        </w:rPr>
        <w:t>6</w:t>
      </w:r>
      <w:r>
        <w:rPr>
          <w:rFonts w:hint="eastAsia" w:asciiTheme="minorEastAsia" w:hAnsiTheme="minorEastAsia" w:eastAsiaTheme="minorEastAsia"/>
          <w:sz w:val="24"/>
        </w:rPr>
        <w:t>年版）</w:t>
      </w:r>
    </w:p>
    <w:p w14:paraId="444AE876">
      <w:pPr>
        <w:widowControl/>
        <w:spacing w:line="360" w:lineRule="auto"/>
        <w:ind w:firstLine="554" w:firstLineChars="198"/>
        <w:jc w:val="left"/>
        <w:rPr>
          <w:rFonts w:hint="eastAsia" w:ascii="黑体" w:hAnsi="黑体" w:eastAsia="黑体" w:cs="黑体"/>
          <w:sz w:val="28"/>
          <w:szCs w:val="28"/>
        </w:rPr>
      </w:pPr>
      <w:r>
        <w:rPr>
          <w:rFonts w:hint="eastAsia" w:ascii="黑体" w:hAnsi="黑体" w:eastAsia="黑体" w:cs="黑体"/>
          <w:sz w:val="28"/>
          <w:szCs w:val="28"/>
        </w:rPr>
        <w:t>七、核心课程</w:t>
      </w:r>
    </w:p>
    <w:p w14:paraId="48539B11">
      <w:pPr>
        <w:widowControl/>
        <w:spacing w:line="360" w:lineRule="auto"/>
        <w:ind w:firstLine="475" w:firstLineChars="198"/>
        <w:jc w:val="left"/>
        <w:rPr>
          <w:rFonts w:hint="eastAsia" w:asciiTheme="minorEastAsia" w:hAnsiTheme="minorEastAsia" w:eastAsiaTheme="minorEastAsia"/>
          <w:color w:val="0000FF"/>
          <w:sz w:val="24"/>
        </w:rPr>
      </w:pPr>
      <w:r>
        <w:rPr>
          <w:rFonts w:hint="eastAsia" w:asciiTheme="minorEastAsia" w:hAnsiTheme="minorEastAsia" w:eastAsiaTheme="minorEastAsia"/>
          <w:color w:val="0000FF"/>
          <w:sz w:val="24"/>
        </w:rPr>
        <w:t>（原则上指重要的专业基础课和专业主干课，不包括通识类课程</w:t>
      </w:r>
      <w:r>
        <w:rPr>
          <w:rFonts w:hint="eastAsia" w:asciiTheme="minorEastAsia" w:hAnsiTheme="minorEastAsia" w:eastAsiaTheme="minorEastAsia"/>
          <w:color w:val="0000FF"/>
          <w:sz w:val="24"/>
          <w:lang w:val="en-US" w:eastAsia="zh-CN"/>
        </w:rPr>
        <w:t>和专业拓展课</w:t>
      </w:r>
      <w:r>
        <w:rPr>
          <w:rFonts w:hint="eastAsia" w:asciiTheme="minorEastAsia" w:hAnsiTheme="minorEastAsia" w:eastAsiaTheme="minorEastAsia"/>
          <w:color w:val="0000FF"/>
          <w:sz w:val="24"/>
        </w:rPr>
        <w:t>。应参照国标，一般是6—8门</w:t>
      </w:r>
      <w:r>
        <w:rPr>
          <w:rFonts w:hint="eastAsia" w:asciiTheme="minorEastAsia" w:hAnsiTheme="minorEastAsia" w:eastAsiaTheme="minorEastAsia"/>
          <w:color w:val="0000FF"/>
          <w:sz w:val="24"/>
          <w:lang w:eastAsia="zh-CN"/>
        </w:rPr>
        <w:t>，</w:t>
      </w:r>
      <w:r>
        <w:rPr>
          <w:rFonts w:hint="eastAsia" w:asciiTheme="minorEastAsia" w:hAnsiTheme="minorEastAsia" w:eastAsiaTheme="minorEastAsia"/>
          <w:color w:val="FF0000"/>
          <w:sz w:val="24"/>
          <w:lang w:val="en-US" w:eastAsia="zh-CN"/>
        </w:rPr>
        <w:t>与计划表名称一致，*号标识一致</w:t>
      </w:r>
      <w:r>
        <w:rPr>
          <w:rFonts w:hint="eastAsia" w:asciiTheme="minorEastAsia" w:hAnsiTheme="minorEastAsia" w:eastAsiaTheme="minorEastAsia"/>
          <w:color w:val="0000FF"/>
          <w:sz w:val="24"/>
        </w:rPr>
        <w:t>）</w:t>
      </w:r>
    </w:p>
    <w:p w14:paraId="01ACDFC0">
      <w:pPr>
        <w:widowControl/>
        <w:spacing w:line="360" w:lineRule="auto"/>
        <w:ind w:firstLine="554" w:firstLineChars="198"/>
        <w:jc w:val="left"/>
        <w:rPr>
          <w:rFonts w:hint="eastAsia" w:ascii="黑体" w:hAnsi="黑体" w:eastAsia="黑体" w:cs="黑体"/>
          <w:sz w:val="28"/>
          <w:szCs w:val="28"/>
        </w:rPr>
      </w:pPr>
      <w:r>
        <w:rPr>
          <w:rFonts w:hint="eastAsia" w:ascii="黑体" w:hAnsi="黑体" w:eastAsia="黑体" w:cs="黑体"/>
          <w:sz w:val="28"/>
          <w:szCs w:val="28"/>
        </w:rPr>
        <w:t>八、主要实践性教学环节</w:t>
      </w:r>
    </w:p>
    <w:p w14:paraId="60106C90">
      <w:pPr>
        <w:widowControl/>
        <w:spacing w:line="360" w:lineRule="auto"/>
        <w:ind w:firstLine="475" w:firstLineChars="198"/>
        <w:jc w:val="left"/>
        <w:rPr>
          <w:rFonts w:hint="eastAsia" w:asciiTheme="minorEastAsia" w:hAnsiTheme="minorEastAsia" w:eastAsiaTheme="minorEastAsia"/>
          <w:color w:val="0000FF"/>
          <w:sz w:val="24"/>
        </w:rPr>
      </w:pPr>
      <w:r>
        <w:rPr>
          <w:rFonts w:hint="eastAsia" w:asciiTheme="minorEastAsia" w:hAnsiTheme="minorEastAsia" w:eastAsiaTheme="minorEastAsia"/>
          <w:color w:val="0000FF"/>
          <w:sz w:val="24"/>
        </w:rPr>
        <w:t>军事训练、创新创业训练、社会实践、思想政治教育实践、毕业实习、毕业设计（报告）……</w:t>
      </w:r>
      <w:r>
        <w:rPr>
          <w:rFonts w:hint="eastAsia" w:asciiTheme="minorEastAsia" w:hAnsiTheme="minorEastAsia" w:eastAsiaTheme="minorEastAsia"/>
          <w:color w:val="0000FF"/>
          <w:sz w:val="24"/>
          <w:highlight w:val="yellow"/>
        </w:rPr>
        <w:t>（要有一些专业层面的实践环节，可借鉴专业类教学质量国家标准）</w:t>
      </w:r>
    </w:p>
    <w:p w14:paraId="7121C9C5">
      <w:pPr>
        <w:widowControl/>
        <w:spacing w:line="360" w:lineRule="auto"/>
        <w:ind w:firstLine="554" w:firstLineChars="198"/>
        <w:jc w:val="left"/>
        <w:rPr>
          <w:rFonts w:hint="eastAsia" w:ascii="黑体" w:hAnsi="黑体" w:eastAsia="黑体" w:cs="黑体"/>
          <w:sz w:val="28"/>
          <w:szCs w:val="28"/>
        </w:rPr>
      </w:pPr>
      <w:r>
        <w:rPr>
          <w:rFonts w:hint="eastAsia" w:ascii="黑体" w:hAnsi="黑体" w:eastAsia="黑体" w:cs="黑体"/>
          <w:sz w:val="28"/>
          <w:szCs w:val="28"/>
        </w:rPr>
        <w:t>九、毕业标准</w:t>
      </w:r>
    </w:p>
    <w:tbl>
      <w:tblPr>
        <w:tblStyle w:val="9"/>
        <w:tblW w:w="8809"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
      <w:tblGrid>
        <w:gridCol w:w="996"/>
        <w:gridCol w:w="853"/>
        <w:gridCol w:w="977"/>
        <w:gridCol w:w="977"/>
        <w:gridCol w:w="980"/>
        <w:gridCol w:w="1064"/>
        <w:gridCol w:w="824"/>
        <w:gridCol w:w="970"/>
        <w:gridCol w:w="1168"/>
      </w:tblGrid>
      <w:tr w14:paraId="2EBE001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403" w:hRule="atLeast"/>
          <w:jc w:val="center"/>
        </w:trPr>
        <w:tc>
          <w:tcPr>
            <w:tcW w:w="996" w:type="dxa"/>
            <w:vMerge w:val="restart"/>
            <w:tcBorders>
              <w:top w:val="single" w:color="auto" w:sz="8" w:space="0"/>
              <w:left w:val="single" w:color="auto" w:sz="8" w:space="0"/>
            </w:tcBorders>
            <w:vAlign w:val="center"/>
          </w:tcPr>
          <w:p w14:paraId="45C2330C">
            <w:pPr>
              <w:spacing w:line="300" w:lineRule="exact"/>
              <w:jc w:val="center"/>
              <w:rPr>
                <w:rFonts w:hint="eastAsia" w:ascii="宋体" w:hAnsi="宋体" w:cs="宋体"/>
                <w:b/>
                <w:color w:val="000000"/>
                <w:sz w:val="24"/>
              </w:rPr>
            </w:pPr>
            <w:r>
              <w:rPr>
                <w:rFonts w:hint="eastAsia" w:ascii="宋体" w:hAnsi="宋体" w:cs="宋体"/>
                <w:b/>
                <w:color w:val="000000"/>
                <w:sz w:val="24"/>
              </w:rPr>
              <w:t>课程</w:t>
            </w:r>
          </w:p>
          <w:p w14:paraId="38468C45">
            <w:pPr>
              <w:spacing w:line="300" w:lineRule="exact"/>
              <w:jc w:val="center"/>
              <w:rPr>
                <w:rFonts w:hint="eastAsia" w:ascii="宋体" w:hAnsi="宋体" w:cs="宋体"/>
                <w:b/>
                <w:color w:val="000000"/>
                <w:sz w:val="24"/>
              </w:rPr>
            </w:pPr>
            <w:r>
              <w:rPr>
                <w:rFonts w:hint="eastAsia" w:ascii="宋体" w:hAnsi="宋体" w:cs="宋体"/>
                <w:b/>
                <w:color w:val="000000"/>
                <w:sz w:val="24"/>
              </w:rPr>
              <w:t>类别</w:t>
            </w:r>
          </w:p>
        </w:tc>
        <w:tc>
          <w:tcPr>
            <w:tcW w:w="3787" w:type="dxa"/>
            <w:gridSpan w:val="4"/>
            <w:tcBorders>
              <w:top w:val="single" w:color="auto" w:sz="8" w:space="0"/>
            </w:tcBorders>
            <w:vAlign w:val="center"/>
          </w:tcPr>
          <w:p w14:paraId="057FF6BB">
            <w:pPr>
              <w:spacing w:line="300" w:lineRule="exact"/>
              <w:jc w:val="center"/>
              <w:rPr>
                <w:rFonts w:hint="eastAsia" w:ascii="宋体" w:hAnsi="宋体" w:cs="宋体"/>
                <w:b/>
                <w:color w:val="000000"/>
                <w:sz w:val="24"/>
              </w:rPr>
            </w:pPr>
            <w:r>
              <w:rPr>
                <w:rFonts w:hint="eastAsia" w:ascii="宋体" w:hAnsi="宋体" w:cs="宋体"/>
                <w:b/>
                <w:color w:val="000000"/>
                <w:sz w:val="24"/>
              </w:rPr>
              <w:t>必修</w:t>
            </w:r>
          </w:p>
        </w:tc>
        <w:tc>
          <w:tcPr>
            <w:tcW w:w="2858" w:type="dxa"/>
            <w:gridSpan w:val="3"/>
            <w:tcBorders>
              <w:top w:val="single" w:color="auto" w:sz="8" w:space="0"/>
            </w:tcBorders>
            <w:vAlign w:val="center"/>
          </w:tcPr>
          <w:p w14:paraId="1929183C">
            <w:pPr>
              <w:spacing w:line="300" w:lineRule="exact"/>
              <w:ind w:left="8" w:leftChars="-26" w:hanging="63" w:hangingChars="26"/>
              <w:jc w:val="center"/>
              <w:rPr>
                <w:rFonts w:hint="eastAsia" w:ascii="宋体" w:hAnsi="宋体" w:cs="宋体"/>
                <w:b/>
                <w:color w:val="000000"/>
                <w:sz w:val="24"/>
              </w:rPr>
            </w:pPr>
            <w:r>
              <w:rPr>
                <w:rFonts w:hint="eastAsia" w:ascii="宋体" w:hAnsi="宋体" w:cs="宋体"/>
                <w:b/>
                <w:color w:val="000000"/>
                <w:sz w:val="24"/>
              </w:rPr>
              <w:t>选修</w:t>
            </w:r>
          </w:p>
        </w:tc>
        <w:tc>
          <w:tcPr>
            <w:tcW w:w="1168" w:type="dxa"/>
            <w:vMerge w:val="restart"/>
            <w:tcBorders>
              <w:top w:val="single" w:color="auto" w:sz="8" w:space="0"/>
              <w:right w:val="single" w:color="auto" w:sz="8" w:space="0"/>
            </w:tcBorders>
            <w:vAlign w:val="center"/>
          </w:tcPr>
          <w:p w14:paraId="58938765">
            <w:pPr>
              <w:spacing w:line="300" w:lineRule="exact"/>
              <w:jc w:val="center"/>
              <w:rPr>
                <w:rFonts w:hint="eastAsia" w:ascii="宋体" w:hAnsi="宋体" w:cs="宋体"/>
                <w:b/>
                <w:color w:val="000000"/>
                <w:sz w:val="24"/>
              </w:rPr>
            </w:pPr>
            <w:r>
              <w:rPr>
                <w:rFonts w:hint="eastAsia" w:ascii="宋体" w:hAnsi="宋体" w:cs="宋体"/>
                <w:b/>
                <w:color w:val="000000"/>
                <w:sz w:val="24"/>
              </w:rPr>
              <w:t>总计</w:t>
            </w:r>
          </w:p>
        </w:tc>
      </w:tr>
      <w:tr w14:paraId="6CB3CE2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17" w:hRule="atLeast"/>
          <w:jc w:val="center"/>
        </w:trPr>
        <w:tc>
          <w:tcPr>
            <w:tcW w:w="996" w:type="dxa"/>
            <w:vMerge w:val="continue"/>
            <w:tcBorders>
              <w:left w:val="single" w:color="auto" w:sz="8" w:space="0"/>
            </w:tcBorders>
            <w:vAlign w:val="center"/>
          </w:tcPr>
          <w:p w14:paraId="4A172AE2">
            <w:pPr>
              <w:spacing w:line="300" w:lineRule="exact"/>
              <w:jc w:val="center"/>
              <w:rPr>
                <w:rFonts w:hint="eastAsia" w:ascii="宋体" w:hAnsi="宋体" w:cs="宋体"/>
                <w:b/>
                <w:color w:val="000000"/>
                <w:sz w:val="24"/>
              </w:rPr>
            </w:pPr>
          </w:p>
        </w:tc>
        <w:tc>
          <w:tcPr>
            <w:tcW w:w="853" w:type="dxa"/>
            <w:vAlign w:val="center"/>
          </w:tcPr>
          <w:p w14:paraId="75D4EB7A">
            <w:pPr>
              <w:spacing w:line="300" w:lineRule="exact"/>
              <w:jc w:val="center"/>
              <w:rPr>
                <w:rFonts w:hint="eastAsia" w:ascii="宋体" w:hAnsi="宋体" w:cs="宋体"/>
                <w:b/>
                <w:color w:val="000000"/>
                <w:sz w:val="24"/>
              </w:rPr>
            </w:pPr>
            <w:r>
              <w:rPr>
                <w:rFonts w:hint="eastAsia" w:ascii="宋体" w:hAnsi="宋体" w:cs="宋体"/>
                <w:b/>
                <w:color w:val="000000"/>
                <w:sz w:val="24"/>
              </w:rPr>
              <w:t>公共基础课</w:t>
            </w:r>
          </w:p>
        </w:tc>
        <w:tc>
          <w:tcPr>
            <w:tcW w:w="977" w:type="dxa"/>
            <w:tcBorders>
              <w:top w:val="single" w:color="auto" w:sz="8" w:space="0"/>
              <w:right w:val="single" w:color="auto" w:sz="4" w:space="0"/>
            </w:tcBorders>
            <w:vAlign w:val="center"/>
          </w:tcPr>
          <w:p w14:paraId="045A9D30">
            <w:pPr>
              <w:spacing w:line="300" w:lineRule="exact"/>
              <w:jc w:val="center"/>
              <w:rPr>
                <w:rFonts w:hint="eastAsia" w:ascii="宋体" w:hAnsi="宋体" w:cs="宋体"/>
                <w:b/>
                <w:color w:val="000000"/>
                <w:sz w:val="24"/>
              </w:rPr>
            </w:pPr>
            <w:r>
              <w:rPr>
                <w:rFonts w:hint="eastAsia" w:ascii="宋体" w:hAnsi="宋体" w:cs="宋体"/>
                <w:b/>
                <w:color w:val="000000"/>
                <w:sz w:val="24"/>
              </w:rPr>
              <w:t>创新创业课</w:t>
            </w:r>
          </w:p>
        </w:tc>
        <w:tc>
          <w:tcPr>
            <w:tcW w:w="977" w:type="dxa"/>
            <w:tcBorders>
              <w:top w:val="single" w:color="auto" w:sz="8" w:space="0"/>
            </w:tcBorders>
            <w:vAlign w:val="center"/>
          </w:tcPr>
          <w:p w14:paraId="234CE347">
            <w:pPr>
              <w:spacing w:line="300" w:lineRule="exact"/>
              <w:jc w:val="center"/>
              <w:rPr>
                <w:rFonts w:hint="eastAsia" w:ascii="宋体" w:hAnsi="宋体" w:cs="宋体"/>
                <w:b/>
                <w:color w:val="000000"/>
                <w:sz w:val="24"/>
              </w:rPr>
            </w:pPr>
            <w:r>
              <w:rPr>
                <w:rFonts w:hint="eastAsia" w:ascii="宋体" w:hAnsi="宋体" w:cs="宋体"/>
                <w:b/>
                <w:color w:val="000000"/>
                <w:sz w:val="24"/>
              </w:rPr>
              <w:t>专业必修课</w:t>
            </w:r>
          </w:p>
        </w:tc>
        <w:tc>
          <w:tcPr>
            <w:tcW w:w="980" w:type="dxa"/>
            <w:tcBorders>
              <w:top w:val="single" w:color="auto" w:sz="8" w:space="0"/>
            </w:tcBorders>
            <w:vAlign w:val="center"/>
          </w:tcPr>
          <w:p w14:paraId="47A82A24">
            <w:pPr>
              <w:spacing w:line="300" w:lineRule="exact"/>
              <w:jc w:val="center"/>
              <w:rPr>
                <w:rFonts w:hint="eastAsia" w:ascii="宋体" w:hAnsi="宋体" w:cs="宋体"/>
                <w:b/>
                <w:color w:val="000000"/>
                <w:sz w:val="24"/>
              </w:rPr>
            </w:pPr>
            <w:r>
              <w:rPr>
                <w:rFonts w:hint="eastAsia" w:ascii="宋体" w:hAnsi="宋体" w:cs="宋体"/>
                <w:b/>
                <w:color w:val="000000"/>
                <w:sz w:val="24"/>
              </w:rPr>
              <w:t>实践</w:t>
            </w:r>
          </w:p>
          <w:p w14:paraId="57B7CE0B">
            <w:pPr>
              <w:spacing w:line="300" w:lineRule="exact"/>
              <w:jc w:val="center"/>
              <w:rPr>
                <w:rFonts w:hint="eastAsia" w:ascii="宋体" w:hAnsi="宋体" w:cs="宋体"/>
                <w:b/>
                <w:color w:val="000000"/>
                <w:sz w:val="24"/>
              </w:rPr>
            </w:pPr>
            <w:r>
              <w:rPr>
                <w:rFonts w:hint="eastAsia" w:ascii="宋体" w:hAnsi="宋体" w:cs="宋体"/>
                <w:b/>
                <w:color w:val="000000"/>
                <w:sz w:val="24"/>
              </w:rPr>
              <w:t>教育</w:t>
            </w:r>
          </w:p>
        </w:tc>
        <w:tc>
          <w:tcPr>
            <w:tcW w:w="1064" w:type="dxa"/>
            <w:tcBorders>
              <w:top w:val="single" w:color="auto" w:sz="8" w:space="0"/>
            </w:tcBorders>
            <w:vAlign w:val="center"/>
          </w:tcPr>
          <w:p w14:paraId="41685F20">
            <w:pPr>
              <w:spacing w:line="300" w:lineRule="exact"/>
              <w:jc w:val="center"/>
              <w:rPr>
                <w:rFonts w:hint="eastAsia" w:ascii="宋体" w:hAnsi="宋体" w:cs="宋体"/>
                <w:b/>
                <w:color w:val="000000"/>
                <w:sz w:val="24"/>
              </w:rPr>
            </w:pPr>
            <w:r>
              <w:rPr>
                <w:rFonts w:hint="eastAsia" w:ascii="宋体" w:hAnsi="宋体" w:cs="宋体"/>
                <w:b/>
                <w:color w:val="000000"/>
                <w:sz w:val="24"/>
              </w:rPr>
              <w:t>人文素养通识教育课程</w:t>
            </w:r>
          </w:p>
        </w:tc>
        <w:tc>
          <w:tcPr>
            <w:tcW w:w="824" w:type="dxa"/>
            <w:tcBorders>
              <w:top w:val="single" w:color="auto" w:sz="8" w:space="0"/>
              <w:right w:val="single" w:color="auto" w:sz="4" w:space="0"/>
            </w:tcBorders>
            <w:vAlign w:val="center"/>
          </w:tcPr>
          <w:p w14:paraId="5C163460">
            <w:pPr>
              <w:spacing w:line="300" w:lineRule="exact"/>
              <w:jc w:val="center"/>
              <w:rPr>
                <w:rFonts w:hint="eastAsia" w:ascii="宋体" w:hAnsi="宋体" w:cs="宋体"/>
                <w:b/>
                <w:color w:val="000000"/>
                <w:sz w:val="24"/>
              </w:rPr>
            </w:pPr>
            <w:r>
              <w:rPr>
                <w:rFonts w:hint="eastAsia" w:ascii="宋体" w:hAnsi="宋体" w:cs="宋体"/>
                <w:b/>
                <w:color w:val="000000"/>
                <w:sz w:val="24"/>
              </w:rPr>
              <w:t>科技与社会</w:t>
            </w:r>
          </w:p>
        </w:tc>
        <w:tc>
          <w:tcPr>
            <w:tcW w:w="970" w:type="dxa"/>
            <w:tcBorders>
              <w:top w:val="single" w:color="auto" w:sz="8" w:space="0"/>
              <w:left w:val="single" w:color="auto" w:sz="4" w:space="0"/>
            </w:tcBorders>
            <w:vAlign w:val="center"/>
          </w:tcPr>
          <w:p w14:paraId="5AE43A57">
            <w:pPr>
              <w:spacing w:line="300" w:lineRule="exact"/>
              <w:jc w:val="center"/>
              <w:rPr>
                <w:rFonts w:hint="eastAsia" w:ascii="宋体" w:hAnsi="宋体" w:cs="宋体"/>
                <w:b/>
                <w:color w:val="000000"/>
                <w:sz w:val="24"/>
              </w:rPr>
            </w:pPr>
            <w:r>
              <w:rPr>
                <w:rFonts w:hint="eastAsia" w:ascii="宋体" w:hAnsi="宋体" w:cs="宋体"/>
                <w:b/>
                <w:color w:val="000000"/>
                <w:sz w:val="24"/>
              </w:rPr>
              <w:t>专业拓展课</w:t>
            </w:r>
          </w:p>
        </w:tc>
        <w:tc>
          <w:tcPr>
            <w:tcW w:w="1168" w:type="dxa"/>
            <w:vMerge w:val="continue"/>
            <w:tcBorders>
              <w:right w:val="single" w:color="auto" w:sz="8" w:space="0"/>
            </w:tcBorders>
            <w:vAlign w:val="center"/>
          </w:tcPr>
          <w:p w14:paraId="009EF1ED">
            <w:pPr>
              <w:spacing w:line="300" w:lineRule="exact"/>
              <w:jc w:val="center"/>
              <w:rPr>
                <w:rFonts w:hint="eastAsia" w:ascii="宋体" w:hAnsi="宋体" w:cs="宋体"/>
                <w:b/>
                <w:color w:val="000000"/>
                <w:sz w:val="24"/>
              </w:rPr>
            </w:pPr>
          </w:p>
        </w:tc>
      </w:tr>
      <w:tr w14:paraId="72D44C0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19" w:hRule="atLeast"/>
          <w:jc w:val="center"/>
        </w:trPr>
        <w:tc>
          <w:tcPr>
            <w:tcW w:w="996" w:type="dxa"/>
            <w:tcBorders>
              <w:left w:val="single" w:color="auto" w:sz="8" w:space="0"/>
              <w:right w:val="single" w:color="auto" w:sz="4" w:space="0"/>
            </w:tcBorders>
            <w:vAlign w:val="center"/>
          </w:tcPr>
          <w:p w14:paraId="48F8FC85">
            <w:pPr>
              <w:spacing w:line="300" w:lineRule="exact"/>
              <w:jc w:val="center"/>
              <w:rPr>
                <w:rFonts w:hint="eastAsia" w:ascii="宋体" w:hAnsi="宋体" w:cs="宋体"/>
                <w:b/>
                <w:color w:val="000000"/>
                <w:sz w:val="24"/>
              </w:rPr>
            </w:pPr>
            <w:r>
              <w:rPr>
                <w:rFonts w:hint="eastAsia" w:ascii="宋体" w:hAnsi="宋体" w:cs="宋体"/>
                <w:b/>
                <w:color w:val="000000"/>
                <w:sz w:val="24"/>
              </w:rPr>
              <w:t>应修读最低学分数</w:t>
            </w:r>
          </w:p>
        </w:tc>
        <w:tc>
          <w:tcPr>
            <w:tcW w:w="853" w:type="dxa"/>
            <w:tcBorders>
              <w:left w:val="single" w:color="auto" w:sz="4" w:space="0"/>
              <w:right w:val="single" w:color="auto" w:sz="4" w:space="0"/>
            </w:tcBorders>
            <w:vAlign w:val="center"/>
          </w:tcPr>
          <w:p w14:paraId="12FC68D7">
            <w:pPr>
              <w:jc w:val="center"/>
              <w:rPr>
                <w:rFonts w:hint="eastAsia" w:ascii="宋体" w:hAnsi="宋体" w:cs="宋体"/>
                <w:color w:val="000000"/>
                <w:sz w:val="24"/>
              </w:rPr>
            </w:pPr>
          </w:p>
        </w:tc>
        <w:tc>
          <w:tcPr>
            <w:tcW w:w="977" w:type="dxa"/>
            <w:tcBorders>
              <w:left w:val="single" w:color="auto" w:sz="4" w:space="0"/>
              <w:right w:val="single" w:color="auto" w:sz="4" w:space="0"/>
            </w:tcBorders>
            <w:vAlign w:val="center"/>
          </w:tcPr>
          <w:p w14:paraId="784EB082">
            <w:pPr>
              <w:jc w:val="center"/>
              <w:rPr>
                <w:rFonts w:hint="eastAsia" w:ascii="宋体" w:hAnsi="宋体" w:cs="宋体"/>
                <w:color w:val="000000"/>
                <w:sz w:val="24"/>
              </w:rPr>
            </w:pPr>
          </w:p>
        </w:tc>
        <w:tc>
          <w:tcPr>
            <w:tcW w:w="977" w:type="dxa"/>
            <w:vAlign w:val="center"/>
          </w:tcPr>
          <w:p w14:paraId="7DD6521A">
            <w:pPr>
              <w:jc w:val="center"/>
              <w:rPr>
                <w:rFonts w:hint="eastAsia" w:ascii="宋体" w:hAnsi="宋体" w:cs="宋体"/>
                <w:color w:val="000000"/>
                <w:sz w:val="24"/>
              </w:rPr>
            </w:pPr>
          </w:p>
        </w:tc>
        <w:tc>
          <w:tcPr>
            <w:tcW w:w="980" w:type="dxa"/>
            <w:vAlign w:val="center"/>
          </w:tcPr>
          <w:p w14:paraId="2218986C">
            <w:pPr>
              <w:jc w:val="center"/>
              <w:rPr>
                <w:rFonts w:hint="eastAsia" w:ascii="宋体" w:hAnsi="宋体" w:cs="宋体"/>
                <w:color w:val="000000"/>
                <w:sz w:val="24"/>
              </w:rPr>
            </w:pPr>
          </w:p>
        </w:tc>
        <w:tc>
          <w:tcPr>
            <w:tcW w:w="1064" w:type="dxa"/>
            <w:vAlign w:val="center"/>
          </w:tcPr>
          <w:p w14:paraId="249C2D25">
            <w:pPr>
              <w:jc w:val="center"/>
              <w:rPr>
                <w:rFonts w:hint="eastAsia" w:ascii="宋体" w:hAnsi="宋体" w:cs="宋体"/>
                <w:color w:val="000000"/>
                <w:sz w:val="24"/>
              </w:rPr>
            </w:pPr>
          </w:p>
        </w:tc>
        <w:tc>
          <w:tcPr>
            <w:tcW w:w="824" w:type="dxa"/>
            <w:tcBorders>
              <w:right w:val="single" w:color="auto" w:sz="4" w:space="0"/>
            </w:tcBorders>
            <w:vAlign w:val="center"/>
          </w:tcPr>
          <w:p w14:paraId="167CA9FA">
            <w:pPr>
              <w:jc w:val="center"/>
              <w:rPr>
                <w:rFonts w:hint="eastAsia" w:ascii="宋体" w:hAnsi="宋体" w:cs="宋体"/>
                <w:color w:val="000000"/>
                <w:sz w:val="24"/>
              </w:rPr>
            </w:pPr>
          </w:p>
        </w:tc>
        <w:tc>
          <w:tcPr>
            <w:tcW w:w="970" w:type="dxa"/>
            <w:tcBorders>
              <w:left w:val="single" w:color="auto" w:sz="4" w:space="0"/>
            </w:tcBorders>
            <w:vAlign w:val="center"/>
          </w:tcPr>
          <w:p w14:paraId="4791A4E0">
            <w:pPr>
              <w:jc w:val="center"/>
              <w:rPr>
                <w:rFonts w:hint="eastAsia" w:ascii="宋体" w:hAnsi="宋体" w:cs="宋体"/>
                <w:color w:val="000000"/>
                <w:sz w:val="24"/>
              </w:rPr>
            </w:pPr>
          </w:p>
        </w:tc>
        <w:tc>
          <w:tcPr>
            <w:tcW w:w="1168" w:type="dxa"/>
            <w:tcBorders>
              <w:right w:val="single" w:color="auto" w:sz="8" w:space="0"/>
            </w:tcBorders>
            <w:vAlign w:val="center"/>
          </w:tcPr>
          <w:p w14:paraId="396F0309">
            <w:pPr>
              <w:jc w:val="center"/>
              <w:rPr>
                <w:rFonts w:hint="eastAsia" w:ascii="宋体" w:hAnsi="宋体" w:cs="宋体"/>
                <w:color w:val="000000"/>
                <w:sz w:val="24"/>
              </w:rPr>
            </w:pPr>
            <w:r>
              <w:rPr>
                <w:rFonts w:hint="eastAsia" w:ascii="宋体" w:hAnsi="宋体" w:cs="宋体"/>
                <w:color w:val="FF0000"/>
                <w:sz w:val="24"/>
                <w:lang w:val="en-US" w:eastAsia="zh-CN"/>
              </w:rPr>
              <w:t>整数</w:t>
            </w:r>
          </w:p>
        </w:tc>
      </w:tr>
    </w:tbl>
    <w:p w14:paraId="5576A27B">
      <w:pPr>
        <w:widowControl/>
        <w:spacing w:line="360" w:lineRule="auto"/>
        <w:ind w:firstLine="480" w:firstLineChars="200"/>
        <w:jc w:val="left"/>
        <w:rPr>
          <w:rFonts w:hint="eastAsia" w:asciiTheme="minorEastAsia" w:hAnsiTheme="minorEastAsia" w:eastAsiaTheme="minorEastAsia"/>
          <w:sz w:val="24"/>
        </w:rPr>
      </w:pPr>
      <w:r>
        <w:rPr>
          <w:rFonts w:hint="eastAsia" w:asciiTheme="minorEastAsia" w:hAnsiTheme="minorEastAsia" w:eastAsiaTheme="minorEastAsia"/>
          <w:sz w:val="24"/>
        </w:rPr>
        <w:t>学生在学校规定的修业年限内，具备良好的思想和身体素质，达到《国家学生体质健康标准》。修完教育教学计划规定的全部课程，考核成绩合格，修满</w:t>
      </w:r>
      <w:r>
        <w:rPr>
          <w:rFonts w:hint="eastAsia" w:asciiTheme="minorEastAsia" w:hAnsiTheme="minorEastAsia" w:eastAsiaTheme="minorEastAsia"/>
          <w:color w:val="FF0000"/>
          <w:sz w:val="24"/>
        </w:rPr>
        <w:t>XXX</w:t>
      </w:r>
      <w:r>
        <w:rPr>
          <w:rFonts w:hint="eastAsia" w:asciiTheme="minorEastAsia" w:hAnsiTheme="minorEastAsia" w:eastAsiaTheme="minorEastAsia"/>
          <w:sz w:val="24"/>
        </w:rPr>
        <w:t>学分，准予毕业。</w:t>
      </w:r>
    </w:p>
    <w:p w14:paraId="43442A04">
      <w:pPr>
        <w:widowControl/>
        <w:spacing w:line="360" w:lineRule="auto"/>
        <w:ind w:firstLine="560" w:firstLineChars="200"/>
        <w:jc w:val="left"/>
        <w:rPr>
          <w:rFonts w:hint="eastAsia" w:ascii="黑体" w:hAnsi="黑体" w:eastAsia="黑体" w:cs="黑体"/>
          <w:sz w:val="28"/>
          <w:szCs w:val="28"/>
        </w:rPr>
      </w:pPr>
      <w:r>
        <w:rPr>
          <w:rFonts w:hint="eastAsia" w:ascii="黑体" w:hAnsi="黑体" w:eastAsia="黑体" w:cs="黑体"/>
          <w:sz w:val="28"/>
          <w:szCs w:val="28"/>
        </w:rPr>
        <w:t>十、教学计划表</w:t>
      </w:r>
    </w:p>
    <w:p w14:paraId="290CB36C">
      <w:pPr>
        <w:widowControl/>
        <w:spacing w:line="360" w:lineRule="auto"/>
        <w:ind w:firstLine="480" w:firstLineChars="200"/>
        <w:jc w:val="left"/>
        <w:rPr>
          <w:rFonts w:hint="eastAsia" w:ascii="宋体" w:hAnsi="宋体"/>
          <w:sz w:val="24"/>
        </w:rPr>
      </w:pPr>
      <w:r>
        <w:rPr>
          <w:rFonts w:hint="eastAsia" w:ascii="宋体" w:hAnsi="宋体"/>
          <w:sz w:val="24"/>
        </w:rPr>
        <w:t>见附表。</w:t>
      </w:r>
    </w:p>
    <w:p w14:paraId="674BF326">
      <w:pPr>
        <w:widowControl/>
        <w:spacing w:line="360" w:lineRule="auto"/>
        <w:ind w:firstLine="475" w:firstLineChars="198"/>
        <w:jc w:val="left"/>
        <w:rPr>
          <w:rFonts w:hint="eastAsia" w:ascii="宋体" w:hAnsi="宋体"/>
          <w:sz w:val="24"/>
        </w:rPr>
      </w:pPr>
      <w:r>
        <w:rPr>
          <w:rFonts w:hint="eastAsia" w:ascii="宋体" w:hAnsi="宋体"/>
          <w:color w:val="0000FF"/>
          <w:sz w:val="24"/>
        </w:rPr>
        <w:t>（填完内容后，请优化排版，如标题和内容尽量在同一页显示，尽量不分页显示内容等。教学计划表也应如此，点击“打印预览”查看效果。）</w:t>
      </w:r>
    </w:p>
    <w:p w14:paraId="67BBEC7E">
      <w:pPr>
        <w:widowControl/>
        <w:spacing w:line="360" w:lineRule="auto"/>
        <w:ind w:firstLine="480" w:firstLineChars="200"/>
        <w:jc w:val="left"/>
        <w:rPr>
          <w:rFonts w:hint="eastAsia" w:ascii="宋体" w:hAnsi="宋体"/>
          <w:sz w:val="24"/>
        </w:rPr>
      </w:pPr>
    </w:p>
    <w:sectPr>
      <w:headerReference r:id="rId3" w:type="default"/>
      <w:footerReference r:id="rId4" w:type="default"/>
      <w:pgSz w:w="11906" w:h="16838"/>
      <w:pgMar w:top="1418" w:right="1418" w:bottom="1418" w:left="141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方正书宋简体">
    <w:altName w:val="宋体"/>
    <w:panose1 w:val="00000000000000000000"/>
    <w:charset w:val="86"/>
    <w:family w:val="auto"/>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简体">
    <w:panose1 w:val="02010601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47CE5A">
    <w:pPr>
      <w:pStyle w:val="6"/>
      <w:ind w:right="36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5BBE278">
                          <w:pPr>
                            <w:pStyle w:val="6"/>
                            <w:rPr>
                              <w:rStyle w:val="12"/>
                            </w:rPr>
                          </w:pPr>
                          <w:r>
                            <w:fldChar w:fldCharType="begin"/>
                          </w:r>
                          <w:r>
                            <w:rPr>
                              <w:rStyle w:val="12"/>
                            </w:rPr>
                            <w:instrText xml:space="preserve">PAGE  </w:instrText>
                          </w:r>
                          <w:r>
                            <w:fldChar w:fldCharType="separate"/>
                          </w:r>
                          <w:r>
                            <w:rPr>
                              <w:rStyle w:val="12"/>
                            </w:rP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15BBE278">
                    <w:pPr>
                      <w:pStyle w:val="6"/>
                      <w:rPr>
                        <w:rStyle w:val="12"/>
                      </w:rPr>
                    </w:pPr>
                    <w:r>
                      <w:fldChar w:fldCharType="begin"/>
                    </w:r>
                    <w:r>
                      <w:rPr>
                        <w:rStyle w:val="12"/>
                      </w:rPr>
                      <w:instrText xml:space="preserve">PAGE  </w:instrText>
                    </w:r>
                    <w:r>
                      <w:fldChar w:fldCharType="separate"/>
                    </w:r>
                    <w:r>
                      <w:rPr>
                        <w:rStyle w:val="12"/>
                      </w:rPr>
                      <w:t>1</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2B52FE">
    <w:pPr>
      <w:pStyle w:val="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1445F00"/>
    <w:multiLevelType w:val="singleLevel"/>
    <w:tmpl w:val="A1445F00"/>
    <w:lvl w:ilvl="0" w:tentative="0">
      <w:start w:val="4"/>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zE4YjU2Mzc4Y2NlZjE2MWRjMTc5MDQ3OTA5MWQ1ZTIifQ=="/>
    <w:docVar w:name="KSO_WPS_MARK_KEY" w:val="624cbb07-cf69-463e-81c8-f7eea3adf009"/>
  </w:docVars>
  <w:rsids>
    <w:rsidRoot w:val="62176AEC"/>
    <w:rsid w:val="000062A1"/>
    <w:rsid w:val="00010096"/>
    <w:rsid w:val="000414EE"/>
    <w:rsid w:val="00052335"/>
    <w:rsid w:val="00053BA2"/>
    <w:rsid w:val="000C69A7"/>
    <w:rsid w:val="000F355E"/>
    <w:rsid w:val="001016F5"/>
    <w:rsid w:val="00103EC7"/>
    <w:rsid w:val="00105847"/>
    <w:rsid w:val="00114646"/>
    <w:rsid w:val="001354F8"/>
    <w:rsid w:val="00152CCE"/>
    <w:rsid w:val="00167616"/>
    <w:rsid w:val="00174A56"/>
    <w:rsid w:val="00182F4D"/>
    <w:rsid w:val="00195775"/>
    <w:rsid w:val="00195D46"/>
    <w:rsid w:val="001A3790"/>
    <w:rsid w:val="001A3BEF"/>
    <w:rsid w:val="001B11B2"/>
    <w:rsid w:val="00205E7A"/>
    <w:rsid w:val="002207E1"/>
    <w:rsid w:val="00275E23"/>
    <w:rsid w:val="002823D5"/>
    <w:rsid w:val="002A09A3"/>
    <w:rsid w:val="002B7694"/>
    <w:rsid w:val="002D1A0C"/>
    <w:rsid w:val="002D6B49"/>
    <w:rsid w:val="00312E70"/>
    <w:rsid w:val="00325072"/>
    <w:rsid w:val="00332A0B"/>
    <w:rsid w:val="00336020"/>
    <w:rsid w:val="00344993"/>
    <w:rsid w:val="003650F1"/>
    <w:rsid w:val="00390356"/>
    <w:rsid w:val="00396AA8"/>
    <w:rsid w:val="003C326B"/>
    <w:rsid w:val="0042231E"/>
    <w:rsid w:val="004776F8"/>
    <w:rsid w:val="00487E6F"/>
    <w:rsid w:val="004938B4"/>
    <w:rsid w:val="004A359E"/>
    <w:rsid w:val="004A723E"/>
    <w:rsid w:val="004C1595"/>
    <w:rsid w:val="004D047F"/>
    <w:rsid w:val="00513684"/>
    <w:rsid w:val="00515BE2"/>
    <w:rsid w:val="00535566"/>
    <w:rsid w:val="00567E0E"/>
    <w:rsid w:val="00575151"/>
    <w:rsid w:val="00595A9F"/>
    <w:rsid w:val="00597EF2"/>
    <w:rsid w:val="005A0CD5"/>
    <w:rsid w:val="005A6D94"/>
    <w:rsid w:val="005E0F47"/>
    <w:rsid w:val="00605815"/>
    <w:rsid w:val="00615123"/>
    <w:rsid w:val="00655E5F"/>
    <w:rsid w:val="0066089E"/>
    <w:rsid w:val="006608B7"/>
    <w:rsid w:val="00663322"/>
    <w:rsid w:val="00683569"/>
    <w:rsid w:val="006843E6"/>
    <w:rsid w:val="006B05FD"/>
    <w:rsid w:val="006B1AD3"/>
    <w:rsid w:val="006B66A8"/>
    <w:rsid w:val="00706DF7"/>
    <w:rsid w:val="007419C3"/>
    <w:rsid w:val="00742366"/>
    <w:rsid w:val="00744D45"/>
    <w:rsid w:val="0075655E"/>
    <w:rsid w:val="00781EB7"/>
    <w:rsid w:val="00783613"/>
    <w:rsid w:val="007B49C2"/>
    <w:rsid w:val="007E2B77"/>
    <w:rsid w:val="00801B59"/>
    <w:rsid w:val="008139A5"/>
    <w:rsid w:val="00822822"/>
    <w:rsid w:val="00841CFB"/>
    <w:rsid w:val="00884BBA"/>
    <w:rsid w:val="008C0A52"/>
    <w:rsid w:val="00911191"/>
    <w:rsid w:val="009159E3"/>
    <w:rsid w:val="0095265E"/>
    <w:rsid w:val="00961863"/>
    <w:rsid w:val="00964011"/>
    <w:rsid w:val="009936CB"/>
    <w:rsid w:val="009A7C92"/>
    <w:rsid w:val="009B6185"/>
    <w:rsid w:val="009F0953"/>
    <w:rsid w:val="009F110A"/>
    <w:rsid w:val="00A04A61"/>
    <w:rsid w:val="00A05DF9"/>
    <w:rsid w:val="00A2594C"/>
    <w:rsid w:val="00A31F01"/>
    <w:rsid w:val="00A354E5"/>
    <w:rsid w:val="00A40498"/>
    <w:rsid w:val="00A577A4"/>
    <w:rsid w:val="00A75782"/>
    <w:rsid w:val="00A80897"/>
    <w:rsid w:val="00A80FF3"/>
    <w:rsid w:val="00A912C7"/>
    <w:rsid w:val="00AC777D"/>
    <w:rsid w:val="00B17BC6"/>
    <w:rsid w:val="00B2610D"/>
    <w:rsid w:val="00B670F2"/>
    <w:rsid w:val="00B732AF"/>
    <w:rsid w:val="00BA7B10"/>
    <w:rsid w:val="00BB0DF9"/>
    <w:rsid w:val="00BE3168"/>
    <w:rsid w:val="00BE41E3"/>
    <w:rsid w:val="00BE41EC"/>
    <w:rsid w:val="00C04905"/>
    <w:rsid w:val="00C16697"/>
    <w:rsid w:val="00C21200"/>
    <w:rsid w:val="00C32305"/>
    <w:rsid w:val="00C3581D"/>
    <w:rsid w:val="00C40AE5"/>
    <w:rsid w:val="00C45D12"/>
    <w:rsid w:val="00C766E9"/>
    <w:rsid w:val="00C9545D"/>
    <w:rsid w:val="00C95E1D"/>
    <w:rsid w:val="00CA611A"/>
    <w:rsid w:val="00CB2F87"/>
    <w:rsid w:val="00CD1CCF"/>
    <w:rsid w:val="00CE0F79"/>
    <w:rsid w:val="00CE5AE9"/>
    <w:rsid w:val="00CF5B78"/>
    <w:rsid w:val="00D0642E"/>
    <w:rsid w:val="00D34938"/>
    <w:rsid w:val="00D7273D"/>
    <w:rsid w:val="00D7385E"/>
    <w:rsid w:val="00D8502E"/>
    <w:rsid w:val="00DB241A"/>
    <w:rsid w:val="00DC13C6"/>
    <w:rsid w:val="00DE0328"/>
    <w:rsid w:val="00DE4814"/>
    <w:rsid w:val="00E21D59"/>
    <w:rsid w:val="00E27DA4"/>
    <w:rsid w:val="00E36783"/>
    <w:rsid w:val="00E77943"/>
    <w:rsid w:val="00E9337C"/>
    <w:rsid w:val="00E95007"/>
    <w:rsid w:val="00EA0A30"/>
    <w:rsid w:val="00EA2CA3"/>
    <w:rsid w:val="00EB7980"/>
    <w:rsid w:val="00EC57D0"/>
    <w:rsid w:val="00ED122C"/>
    <w:rsid w:val="00ED3411"/>
    <w:rsid w:val="00ED392A"/>
    <w:rsid w:val="00ED790F"/>
    <w:rsid w:val="00EE2045"/>
    <w:rsid w:val="00EE3DF8"/>
    <w:rsid w:val="00F14509"/>
    <w:rsid w:val="00F32612"/>
    <w:rsid w:val="00F50436"/>
    <w:rsid w:val="00F564BA"/>
    <w:rsid w:val="00FB4616"/>
    <w:rsid w:val="00FB463B"/>
    <w:rsid w:val="00FD7FE0"/>
    <w:rsid w:val="00FF1306"/>
    <w:rsid w:val="02310978"/>
    <w:rsid w:val="02D90FD3"/>
    <w:rsid w:val="05B80C59"/>
    <w:rsid w:val="06C70A28"/>
    <w:rsid w:val="06D97EF1"/>
    <w:rsid w:val="088870B7"/>
    <w:rsid w:val="0AA25856"/>
    <w:rsid w:val="0B521C5E"/>
    <w:rsid w:val="0C735F90"/>
    <w:rsid w:val="0C99013C"/>
    <w:rsid w:val="0DBC66DD"/>
    <w:rsid w:val="0FF81A3C"/>
    <w:rsid w:val="13564962"/>
    <w:rsid w:val="13F56BD4"/>
    <w:rsid w:val="18E060C2"/>
    <w:rsid w:val="1C2E4E4B"/>
    <w:rsid w:val="1DA17DCD"/>
    <w:rsid w:val="1DAA4ED3"/>
    <w:rsid w:val="1FFF6CC7"/>
    <w:rsid w:val="233C7432"/>
    <w:rsid w:val="241F5566"/>
    <w:rsid w:val="24551DD6"/>
    <w:rsid w:val="249F45AA"/>
    <w:rsid w:val="266E362C"/>
    <w:rsid w:val="2736163B"/>
    <w:rsid w:val="27D443EC"/>
    <w:rsid w:val="2A283430"/>
    <w:rsid w:val="2A911485"/>
    <w:rsid w:val="2C8C0643"/>
    <w:rsid w:val="2F6D637B"/>
    <w:rsid w:val="2F7F6795"/>
    <w:rsid w:val="2FA46EC6"/>
    <w:rsid w:val="310C7D27"/>
    <w:rsid w:val="320E61D2"/>
    <w:rsid w:val="330A0D74"/>
    <w:rsid w:val="33EF137C"/>
    <w:rsid w:val="33FD312F"/>
    <w:rsid w:val="34615AF8"/>
    <w:rsid w:val="34760C5E"/>
    <w:rsid w:val="357310B3"/>
    <w:rsid w:val="358F03CA"/>
    <w:rsid w:val="383B145F"/>
    <w:rsid w:val="386D6DD1"/>
    <w:rsid w:val="38D3193E"/>
    <w:rsid w:val="394E550A"/>
    <w:rsid w:val="39595D25"/>
    <w:rsid w:val="3B4C21F9"/>
    <w:rsid w:val="3D4D2D2E"/>
    <w:rsid w:val="3E333877"/>
    <w:rsid w:val="3F491FAB"/>
    <w:rsid w:val="400056F4"/>
    <w:rsid w:val="402F429D"/>
    <w:rsid w:val="41C06FA3"/>
    <w:rsid w:val="43BC08B2"/>
    <w:rsid w:val="443C0AC3"/>
    <w:rsid w:val="46A75BC7"/>
    <w:rsid w:val="46BF006F"/>
    <w:rsid w:val="471366C3"/>
    <w:rsid w:val="4AD119A9"/>
    <w:rsid w:val="4BCB0138"/>
    <w:rsid w:val="4CDD3447"/>
    <w:rsid w:val="4E350587"/>
    <w:rsid w:val="4E705DE1"/>
    <w:rsid w:val="52662DA7"/>
    <w:rsid w:val="53452BD9"/>
    <w:rsid w:val="57547340"/>
    <w:rsid w:val="59890A49"/>
    <w:rsid w:val="5CC1536E"/>
    <w:rsid w:val="5E4C4C10"/>
    <w:rsid w:val="5EDF61DD"/>
    <w:rsid w:val="5F0F7635"/>
    <w:rsid w:val="5F123301"/>
    <w:rsid w:val="5F52274E"/>
    <w:rsid w:val="610A5C03"/>
    <w:rsid w:val="62176AEC"/>
    <w:rsid w:val="6361274A"/>
    <w:rsid w:val="64B82FFF"/>
    <w:rsid w:val="666E6411"/>
    <w:rsid w:val="677747A9"/>
    <w:rsid w:val="67C05F11"/>
    <w:rsid w:val="68145290"/>
    <w:rsid w:val="6B090D17"/>
    <w:rsid w:val="6BA374EA"/>
    <w:rsid w:val="6CE83FF2"/>
    <w:rsid w:val="6EB70425"/>
    <w:rsid w:val="7080628F"/>
    <w:rsid w:val="70FA7E77"/>
    <w:rsid w:val="71AA064D"/>
    <w:rsid w:val="769D56BC"/>
    <w:rsid w:val="78AA298D"/>
    <w:rsid w:val="79F60BFC"/>
    <w:rsid w:val="7B247ADB"/>
    <w:rsid w:val="7C2619F1"/>
    <w:rsid w:val="7C77275E"/>
    <w:rsid w:val="7F4232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14"/>
    <w:qFormat/>
    <w:uiPriority w:val="0"/>
    <w:pPr>
      <w:keepNext/>
      <w:keepLines/>
      <w:spacing w:beforeLines="50" w:afterLines="100" w:line="560" w:lineRule="exact"/>
      <w:ind w:left="400" w:leftChars="400" w:right="400" w:rightChars="400"/>
      <w:jc w:val="center"/>
      <w:outlineLvl w:val="0"/>
    </w:pPr>
    <w:rPr>
      <w:rFonts w:eastAsia="方正小标宋简体"/>
      <w:bCs/>
      <w:kern w:val="44"/>
      <w:sz w:val="44"/>
      <w:szCs w:val="44"/>
    </w:rPr>
  </w:style>
  <w:style w:type="paragraph" w:styleId="3">
    <w:name w:val="heading 3"/>
    <w:basedOn w:val="1"/>
    <w:next w:val="1"/>
    <w:link w:val="20"/>
    <w:unhideWhenUsed/>
    <w:qFormat/>
    <w:uiPriority w:val="0"/>
    <w:pPr>
      <w:keepNext/>
      <w:keepLines/>
      <w:spacing w:before="260" w:after="260" w:line="416" w:lineRule="auto"/>
      <w:outlineLvl w:val="2"/>
    </w:pPr>
    <w:rPr>
      <w:b/>
      <w:bCs/>
      <w:sz w:val="32"/>
      <w:szCs w:val="32"/>
    </w:rPr>
  </w:style>
  <w:style w:type="character" w:default="1" w:styleId="11">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4">
    <w:name w:val="annotation text"/>
    <w:basedOn w:val="1"/>
    <w:link w:val="16"/>
    <w:qFormat/>
    <w:uiPriority w:val="0"/>
    <w:pPr>
      <w:jc w:val="left"/>
    </w:pPr>
  </w:style>
  <w:style w:type="paragraph" w:styleId="5">
    <w:name w:val="Balloon Text"/>
    <w:basedOn w:val="1"/>
    <w:link w:val="15"/>
    <w:qFormat/>
    <w:uiPriority w:val="0"/>
    <w:rPr>
      <w:sz w:val="18"/>
      <w:szCs w:val="18"/>
    </w:rPr>
  </w:style>
  <w:style w:type="paragraph" w:styleId="6">
    <w:name w:val="footer"/>
    <w:basedOn w:val="1"/>
    <w:qFormat/>
    <w:uiPriority w:val="0"/>
    <w:pPr>
      <w:tabs>
        <w:tab w:val="center" w:pos="4153"/>
        <w:tab w:val="right" w:pos="8306"/>
      </w:tabs>
      <w:snapToGrid w:val="0"/>
      <w:jc w:val="left"/>
    </w:pPr>
    <w:rPr>
      <w:sz w:val="18"/>
      <w:szCs w:val="18"/>
    </w:rPr>
  </w:style>
  <w:style w:type="paragraph" w:styleId="7">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8">
    <w:name w:val="annotation subject"/>
    <w:basedOn w:val="4"/>
    <w:next w:val="4"/>
    <w:link w:val="17"/>
    <w:qFormat/>
    <w:uiPriority w:val="0"/>
    <w:rPr>
      <w:b/>
      <w:bCs/>
    </w:rPr>
  </w:style>
  <w:style w:type="table" w:styleId="10">
    <w:name w:val="Table Grid"/>
    <w:basedOn w:val="9"/>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2">
    <w:name w:val="page number"/>
    <w:basedOn w:val="11"/>
    <w:qFormat/>
    <w:uiPriority w:val="0"/>
  </w:style>
  <w:style w:type="character" w:styleId="13">
    <w:name w:val="annotation reference"/>
    <w:basedOn w:val="11"/>
    <w:qFormat/>
    <w:uiPriority w:val="0"/>
    <w:rPr>
      <w:sz w:val="21"/>
      <w:szCs w:val="21"/>
    </w:rPr>
  </w:style>
  <w:style w:type="character" w:customStyle="1" w:styleId="14">
    <w:name w:val="标题 1 字符"/>
    <w:basedOn w:val="11"/>
    <w:link w:val="2"/>
    <w:qFormat/>
    <w:uiPriority w:val="0"/>
    <w:rPr>
      <w:rFonts w:ascii="Times New Roman" w:hAnsi="Times New Roman" w:eastAsia="方正小标宋简体" w:cs="Times New Roman"/>
      <w:bCs/>
      <w:kern w:val="44"/>
      <w:sz w:val="44"/>
      <w:szCs w:val="44"/>
    </w:rPr>
  </w:style>
  <w:style w:type="character" w:customStyle="1" w:styleId="15">
    <w:name w:val="批注框文本 字符"/>
    <w:basedOn w:val="11"/>
    <w:link w:val="5"/>
    <w:qFormat/>
    <w:uiPriority w:val="0"/>
    <w:rPr>
      <w:rFonts w:ascii="Times New Roman" w:hAnsi="Times New Roman" w:eastAsia="宋体" w:cs="Times New Roman"/>
      <w:kern w:val="2"/>
      <w:sz w:val="18"/>
      <w:szCs w:val="18"/>
    </w:rPr>
  </w:style>
  <w:style w:type="character" w:customStyle="1" w:styleId="16">
    <w:name w:val="批注文字 字符"/>
    <w:basedOn w:val="11"/>
    <w:link w:val="4"/>
    <w:qFormat/>
    <w:uiPriority w:val="0"/>
    <w:rPr>
      <w:rFonts w:ascii="Times New Roman" w:hAnsi="Times New Roman" w:eastAsia="宋体" w:cs="Times New Roman"/>
      <w:kern w:val="2"/>
      <w:sz w:val="21"/>
      <w:szCs w:val="24"/>
    </w:rPr>
  </w:style>
  <w:style w:type="character" w:customStyle="1" w:styleId="17">
    <w:name w:val="批注主题 字符"/>
    <w:basedOn w:val="16"/>
    <w:link w:val="8"/>
    <w:qFormat/>
    <w:uiPriority w:val="0"/>
    <w:rPr>
      <w:rFonts w:ascii="Times New Roman" w:hAnsi="Times New Roman" w:eastAsia="宋体" w:cs="Times New Roman"/>
      <w:b/>
      <w:bCs/>
      <w:kern w:val="2"/>
      <w:sz w:val="21"/>
      <w:szCs w:val="24"/>
    </w:rPr>
  </w:style>
  <w:style w:type="paragraph" w:customStyle="1" w:styleId="18">
    <w:name w:val="表格字体"/>
    <w:basedOn w:val="1"/>
    <w:qFormat/>
    <w:uiPriority w:val="0"/>
    <w:pPr>
      <w:spacing w:line="200" w:lineRule="exact"/>
      <w:jc w:val="center"/>
    </w:pPr>
    <w:rPr>
      <w:rFonts w:eastAsia="方正书宋简体"/>
      <w:kern w:val="0"/>
      <w:sz w:val="18"/>
      <w:szCs w:val="20"/>
    </w:rPr>
  </w:style>
  <w:style w:type="paragraph" w:styleId="19">
    <w:name w:val="List Paragraph"/>
    <w:basedOn w:val="1"/>
    <w:qFormat/>
    <w:uiPriority w:val="99"/>
    <w:pPr>
      <w:ind w:firstLine="420" w:firstLineChars="200"/>
    </w:pPr>
  </w:style>
  <w:style w:type="character" w:customStyle="1" w:styleId="20">
    <w:name w:val="标题 3 字符"/>
    <w:basedOn w:val="11"/>
    <w:link w:val="3"/>
    <w:qFormat/>
    <w:uiPriority w:val="0"/>
    <w:rPr>
      <w:rFonts w:ascii="Times New Roman" w:hAnsi="Times New Roman" w:eastAsia="宋体" w:cs="Times New Roman"/>
      <w:b/>
      <w:bCs/>
      <w:kern w:val="2"/>
      <w:sz w:val="32"/>
      <w:szCs w:val="32"/>
    </w:rPr>
  </w:style>
  <w:style w:type="paragraph" w:customStyle="1" w:styleId="21">
    <w:name w:val="Revision"/>
    <w:hidden/>
    <w:unhideWhenUsed/>
    <w:qFormat/>
    <w:uiPriority w:val="99"/>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4</Pages>
  <Words>1969</Words>
  <Characters>2005</Characters>
  <Lines>14</Lines>
  <Paragraphs>4</Paragraphs>
  <TotalTime>10</TotalTime>
  <ScaleCrop>false</ScaleCrop>
  <LinksUpToDate>false</LinksUpToDate>
  <CharactersWithSpaces>2011</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2022-06-06T03:49:00Z</dcterms:created>
  <dc:creator>张莹</dc:creator>
  <cp:lastModifiedBy>枫婷</cp:lastModifiedBy>
  <cp:lastPrinted>2022-06-06T03:14:00Z</cp:lastPrinted>
  <dcterms:modified xsi:type="dcterms:W3CDTF">2026-05-06T03:10:46Z</dcterms:modified>
  <cp:revision>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24EF2827CC0D4D8EA59CEC12A72A490C</vt:lpwstr>
  </property>
  <property fmtid="{D5CDD505-2E9C-101B-9397-08002B2CF9AE}" pid="4" name="KSOTemplateDocerSaveRecord">
    <vt:lpwstr>eyJoZGlkIjoiZmYwNzEwZDNiZTAzOTlkYzM5NDBhNmZjYTM2YWQ1NWYiLCJ1c2VySWQiOiIxMDAyNjQzMjI1In0=</vt:lpwstr>
  </property>
</Properties>
</file>